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bCs/>
          <w:sz w:val="28"/>
          <w:szCs w:val="28"/>
          <w:lang w:eastAsia="zh-CN"/>
        </w:rPr>
      </w:pPr>
      <w:r>
        <w:rPr>
          <w:rFonts w:ascii="黑体" w:hAnsi="黑体" w:eastAsia="黑体" w:cs="黑体"/>
          <w:b/>
          <w:bCs/>
          <w:sz w:val="28"/>
          <w:szCs w:val="28"/>
          <w:lang w:eastAsia="zh-CN"/>
        </w:rPr>
        <w:t>202</w:t>
      </w:r>
      <w:r>
        <w:rPr>
          <w:rFonts w:hint="eastAsia" w:ascii="黑体" w:hAnsi="黑体" w:eastAsia="黑体" w:cs="黑体"/>
          <w:b/>
          <w:bCs/>
          <w:sz w:val="28"/>
          <w:szCs w:val="28"/>
          <w:lang w:eastAsia="zh-CN"/>
        </w:rPr>
        <w:t>2年中国农业大学草业科学与技术学院</w:t>
      </w:r>
    </w:p>
    <w:p>
      <w:pPr>
        <w:spacing w:line="360" w:lineRule="auto"/>
        <w:jc w:val="center"/>
        <w:rPr>
          <w:rFonts w:ascii="黑体" w:hAnsi="黑体" w:eastAsia="黑体"/>
          <w:b/>
          <w:bCs/>
          <w:sz w:val="28"/>
          <w:szCs w:val="28"/>
          <w:lang w:eastAsia="zh-CN"/>
        </w:rPr>
      </w:pPr>
      <w:r>
        <w:rPr>
          <w:rFonts w:hint="eastAsia" w:ascii="黑体" w:hAnsi="黑体" w:eastAsia="黑体" w:cs="黑体"/>
          <w:b/>
          <w:bCs/>
          <w:sz w:val="28"/>
          <w:szCs w:val="28"/>
          <w:lang w:eastAsia="zh-CN"/>
        </w:rPr>
        <w:t>博士研究生申请考核制实施方案</w:t>
      </w:r>
    </w:p>
    <w:p>
      <w:pPr>
        <w:spacing w:line="360" w:lineRule="auto"/>
        <w:ind w:firstLine="480"/>
        <w:rPr>
          <w:rFonts w:ascii="??_GB2312" w:hAnsi="楷体" w:eastAsia="Times New Roman"/>
          <w:sz w:val="24"/>
          <w:szCs w:val="24"/>
          <w:lang w:eastAsia="zh-CN"/>
        </w:rPr>
      </w:pPr>
      <w:r>
        <w:rPr>
          <w:rFonts w:ascii="??_GB2312" w:hAnsi="楷体" w:eastAsia="Times New Roman"/>
          <w:sz w:val="24"/>
          <w:szCs w:val="24"/>
          <w:lang w:eastAsia="zh-CN"/>
        </w:rPr>
        <w:t>根据《</w:t>
      </w:r>
      <w:r>
        <w:rPr>
          <w:rFonts w:ascii="??_GB2312" w:hAnsi="楷体" w:eastAsia="Times New Roman" w:cs="??_GB2312"/>
          <w:sz w:val="24"/>
          <w:szCs w:val="24"/>
          <w:lang w:eastAsia="zh-CN"/>
        </w:rPr>
        <w:t>202</w:t>
      </w:r>
      <w:r>
        <w:rPr>
          <w:rFonts w:hint="eastAsia" w:ascii="??_GB2312" w:hAnsi="楷体" w:eastAsia="Times New Roman" w:cs="??_GB2312"/>
          <w:sz w:val="24"/>
          <w:szCs w:val="24"/>
          <w:lang w:eastAsia="zh-CN"/>
        </w:rPr>
        <w:t>2</w:t>
      </w:r>
      <w:r>
        <w:rPr>
          <w:rFonts w:ascii="??_GB2312" w:hAnsi="楷体" w:eastAsia="Times New Roman"/>
          <w:sz w:val="24"/>
          <w:szCs w:val="24"/>
          <w:lang w:eastAsia="zh-CN"/>
        </w:rPr>
        <w:t>年中国农业大学博士研究生招生章程》的精神，结合草业科学与技术学院实际情况及博士生培养规律，遵循公开、公平、公正原则，制定本实施方案选拔优秀博士研究生。</w:t>
      </w:r>
    </w:p>
    <w:p>
      <w:pPr>
        <w:spacing w:line="360" w:lineRule="auto"/>
        <w:ind w:firstLine="420"/>
        <w:outlineLvl w:val="0"/>
        <w:rPr>
          <w:rFonts w:ascii="??_GB2312" w:hAnsi="楷体" w:eastAsia="Times New Roman"/>
          <w:b/>
          <w:bCs/>
          <w:sz w:val="28"/>
          <w:szCs w:val="28"/>
          <w:lang w:eastAsia="zh-CN"/>
        </w:rPr>
      </w:pPr>
      <w:r>
        <w:rPr>
          <w:rFonts w:ascii="??_GB2312" w:hAnsi="楷体" w:eastAsia="Times New Roman"/>
          <w:b/>
          <w:bCs/>
          <w:sz w:val="28"/>
          <w:szCs w:val="28"/>
          <w:lang w:eastAsia="zh-CN"/>
        </w:rPr>
        <w:t>一、个人申请</w:t>
      </w:r>
    </w:p>
    <w:p>
      <w:pPr>
        <w:spacing w:line="360" w:lineRule="auto"/>
        <w:ind w:firstLine="426"/>
        <w:outlineLvl w:val="0"/>
        <w:rPr>
          <w:rFonts w:ascii="??_GB2312" w:hAnsi="楷体" w:eastAsia="Times New Roman"/>
          <w:b/>
          <w:bCs/>
          <w:sz w:val="24"/>
          <w:szCs w:val="24"/>
          <w:lang w:eastAsia="zh-CN"/>
        </w:rPr>
      </w:pPr>
      <w:r>
        <w:rPr>
          <w:rFonts w:ascii="??_GB2312" w:hAnsi="楷体" w:eastAsia="Times New Roman"/>
          <w:b/>
          <w:bCs/>
          <w:sz w:val="24"/>
          <w:szCs w:val="24"/>
          <w:lang w:eastAsia="zh-CN"/>
        </w:rPr>
        <w:t>（一）报名条件</w:t>
      </w:r>
    </w:p>
    <w:p>
      <w:pPr>
        <w:spacing w:line="360" w:lineRule="auto"/>
        <w:ind w:firstLine="426"/>
        <w:outlineLvl w:val="0"/>
        <w:rPr>
          <w:rFonts w:ascii="??_GB2312" w:hAnsi="楷体" w:eastAsia="Times New Roman"/>
          <w:sz w:val="24"/>
          <w:szCs w:val="24"/>
          <w:lang w:eastAsia="zh-CN"/>
        </w:rPr>
      </w:pPr>
      <w:r>
        <w:rPr>
          <w:rFonts w:ascii="??_GB2312" w:hAnsi="楷体" w:eastAsia="Times New Roman" w:cs="??_GB2312"/>
          <w:sz w:val="24"/>
          <w:szCs w:val="24"/>
          <w:lang w:eastAsia="zh-CN"/>
        </w:rPr>
        <w:t>1</w:t>
      </w:r>
      <w:r>
        <w:rPr>
          <w:rFonts w:hint="eastAsia" w:ascii="??_GB2312" w:hAnsi="楷体" w:eastAsia="Times New Roman" w:cs="??_GB2312"/>
          <w:sz w:val="24"/>
          <w:szCs w:val="24"/>
          <w:lang w:eastAsia="zh-CN"/>
        </w:rPr>
        <w:t xml:space="preserve">. </w:t>
      </w:r>
      <w:r>
        <w:rPr>
          <w:rFonts w:ascii="??_GB2312" w:hAnsi="楷体" w:eastAsia="Times New Roman"/>
          <w:sz w:val="24"/>
          <w:szCs w:val="24"/>
          <w:lang w:eastAsia="zh-CN"/>
        </w:rPr>
        <w:t>应届硕士毕业生（须在入学报到前取得硕士学位）或已获得硕士或博士学位者。其中：</w:t>
      </w:r>
    </w:p>
    <w:p>
      <w:pPr>
        <w:spacing w:line="360" w:lineRule="auto"/>
        <w:ind w:firstLine="426"/>
        <w:outlineLvl w:val="0"/>
        <w:rPr>
          <w:rFonts w:ascii="??_GB2312" w:hAnsi="楷体" w:eastAsia="Times New Roman"/>
          <w:sz w:val="24"/>
          <w:szCs w:val="24"/>
          <w:lang w:eastAsia="zh-CN"/>
        </w:rPr>
      </w:pPr>
      <w:r>
        <w:rPr>
          <w:rFonts w:ascii="??_GB2312" w:hAnsi="楷体" w:eastAsia="Times New Roman"/>
          <w:sz w:val="24"/>
          <w:szCs w:val="24"/>
          <w:lang w:eastAsia="zh-CN"/>
        </w:rPr>
        <w:t>（</w:t>
      </w:r>
      <w:r>
        <w:rPr>
          <w:rFonts w:ascii="??_GB2312" w:hAnsi="楷体" w:eastAsia="Times New Roman" w:cs="??_GB2312"/>
          <w:sz w:val="24"/>
          <w:szCs w:val="24"/>
          <w:lang w:eastAsia="zh-CN"/>
        </w:rPr>
        <w:t>1</w:t>
      </w:r>
      <w:r>
        <w:rPr>
          <w:rFonts w:ascii="??_GB2312" w:hAnsi="楷体" w:eastAsia="Times New Roman"/>
          <w:sz w:val="24"/>
          <w:szCs w:val="24"/>
          <w:lang w:eastAsia="zh-CN"/>
        </w:rPr>
        <w:t>）</w:t>
      </w:r>
      <w:r>
        <w:rPr>
          <w:rFonts w:hint="eastAsia" w:ascii="??_GB2312" w:hAnsi="楷体" w:eastAsia="Times New Roman"/>
          <w:sz w:val="24"/>
          <w:szCs w:val="24"/>
          <w:lang w:eastAsia="zh-CN"/>
        </w:rPr>
        <w:t>国（境）外获得硕士学位的考生需出具教育部留学服务中心出具的《国（境）外学历学位认证书》</w:t>
      </w:r>
      <w:r>
        <w:rPr>
          <w:rFonts w:ascii="??_GB2312" w:hAnsi="楷体" w:eastAsia="Times New Roman"/>
          <w:sz w:val="24"/>
          <w:szCs w:val="24"/>
          <w:lang w:eastAsia="zh-CN"/>
        </w:rPr>
        <w:t>；</w:t>
      </w:r>
    </w:p>
    <w:p>
      <w:pPr>
        <w:spacing w:line="360" w:lineRule="auto"/>
        <w:ind w:firstLine="426"/>
        <w:outlineLvl w:val="0"/>
        <w:rPr>
          <w:rFonts w:ascii="??_GB2312" w:hAnsi="楷体" w:eastAsia="Times New Roman"/>
          <w:sz w:val="24"/>
          <w:szCs w:val="24"/>
          <w:lang w:eastAsia="zh-CN"/>
        </w:rPr>
      </w:pPr>
      <w:r>
        <w:rPr>
          <w:rFonts w:ascii="??_GB2312" w:hAnsi="楷体" w:eastAsia="Times New Roman"/>
          <w:sz w:val="24"/>
          <w:szCs w:val="24"/>
          <w:lang w:eastAsia="zh-CN"/>
        </w:rPr>
        <w:t>（</w:t>
      </w:r>
      <w:r>
        <w:rPr>
          <w:rFonts w:ascii="??_GB2312" w:hAnsi="楷体" w:eastAsia="Times New Roman" w:cs="??_GB2312"/>
          <w:sz w:val="24"/>
          <w:szCs w:val="24"/>
          <w:lang w:eastAsia="zh-CN"/>
        </w:rPr>
        <w:t>2</w:t>
      </w:r>
      <w:r>
        <w:rPr>
          <w:rFonts w:ascii="??_GB2312" w:hAnsi="楷体" w:eastAsia="Times New Roman"/>
          <w:sz w:val="24"/>
          <w:szCs w:val="24"/>
          <w:lang w:eastAsia="zh-CN"/>
        </w:rPr>
        <w:t>）</w:t>
      </w:r>
      <w:r>
        <w:rPr>
          <w:rFonts w:hint="eastAsia" w:ascii="??_GB2312" w:hAnsi="楷体" w:eastAsia="Times New Roman"/>
          <w:sz w:val="24"/>
          <w:szCs w:val="24"/>
          <w:lang w:eastAsia="zh-CN"/>
        </w:rPr>
        <w:t>在读的“在职人员申请硕士学位”（只有硕士学位的）单证人员，不得以应届生身份报名，须获得硕士学位后方可报名；</w:t>
      </w:r>
    </w:p>
    <w:p>
      <w:pPr>
        <w:spacing w:line="360" w:lineRule="auto"/>
        <w:ind w:firstLine="426"/>
        <w:outlineLvl w:val="0"/>
        <w:rPr>
          <w:rFonts w:ascii="??_GB2312" w:hAnsi="楷体" w:eastAsia="Times New Roman"/>
          <w:sz w:val="24"/>
          <w:szCs w:val="24"/>
          <w:lang w:eastAsia="zh-CN"/>
        </w:rPr>
      </w:pPr>
      <w:r>
        <w:rPr>
          <w:rFonts w:ascii="??_GB2312" w:hAnsi="楷体" w:eastAsia="Times New Roman"/>
          <w:sz w:val="24"/>
          <w:szCs w:val="24"/>
          <w:lang w:eastAsia="zh-CN"/>
        </w:rPr>
        <w:t>（</w:t>
      </w:r>
      <w:r>
        <w:rPr>
          <w:rFonts w:ascii="??_GB2312" w:hAnsi="楷体" w:eastAsia="Times New Roman" w:cs="??_GB2312"/>
          <w:sz w:val="24"/>
          <w:szCs w:val="24"/>
          <w:lang w:eastAsia="zh-CN"/>
        </w:rPr>
        <w:t>3</w:t>
      </w:r>
      <w:r>
        <w:rPr>
          <w:rFonts w:ascii="??_GB2312" w:hAnsi="楷体" w:eastAsia="Times New Roman"/>
          <w:sz w:val="24"/>
          <w:szCs w:val="24"/>
          <w:lang w:eastAsia="zh-CN"/>
        </w:rPr>
        <w:t>）</w:t>
      </w:r>
      <w:r>
        <w:rPr>
          <w:rFonts w:hint="eastAsia" w:ascii="??_GB2312" w:hAnsi="楷体" w:eastAsia="Times New Roman"/>
          <w:sz w:val="24"/>
          <w:szCs w:val="24"/>
          <w:lang w:eastAsia="zh-CN"/>
        </w:rPr>
        <w:t>报考非定向就业博士生的年龄不超过45周岁。报考定向就业的年龄不限。已获博士学位者只能报考定向就业</w:t>
      </w:r>
      <w:r>
        <w:rPr>
          <w:rFonts w:ascii="??_GB2312" w:hAnsi="楷体" w:eastAsia="Times New Roman"/>
          <w:sz w:val="24"/>
          <w:szCs w:val="24"/>
          <w:lang w:eastAsia="zh-CN"/>
        </w:rPr>
        <w:t>。</w:t>
      </w:r>
    </w:p>
    <w:p>
      <w:pPr>
        <w:spacing w:line="360" w:lineRule="auto"/>
        <w:ind w:firstLine="480" w:firstLineChars="200"/>
        <w:rPr>
          <w:rFonts w:ascii="??_GB2312" w:hAnsi="楷体" w:eastAsia="Times New Roman"/>
          <w:sz w:val="24"/>
          <w:szCs w:val="24"/>
          <w:lang w:eastAsia="zh-CN"/>
        </w:rPr>
      </w:pPr>
      <w:r>
        <w:rPr>
          <w:rFonts w:ascii="??_GB2312" w:hAnsi="楷体" w:eastAsia="Times New Roman" w:cs="??_GB2312"/>
          <w:sz w:val="24"/>
          <w:szCs w:val="24"/>
          <w:lang w:eastAsia="zh-CN"/>
        </w:rPr>
        <w:t>2</w:t>
      </w:r>
      <w:r>
        <w:rPr>
          <w:rFonts w:hint="eastAsia" w:ascii="??_GB2312" w:hAnsi="楷体" w:eastAsia="Times New Roman" w:cs="??_GB2312"/>
          <w:sz w:val="24"/>
          <w:szCs w:val="24"/>
          <w:lang w:eastAsia="zh-CN"/>
        </w:rPr>
        <w:t xml:space="preserve">. </w:t>
      </w:r>
      <w:r>
        <w:rPr>
          <w:rFonts w:ascii="??_GB2312" w:hAnsi="楷体" w:eastAsia="Times New Roman"/>
          <w:sz w:val="24"/>
          <w:szCs w:val="24"/>
          <w:lang w:eastAsia="zh-CN"/>
        </w:rPr>
        <w:t>符合</w:t>
      </w:r>
      <w:r>
        <w:rPr>
          <w:rFonts w:ascii="??_GB2312" w:hAnsi="楷体" w:eastAsia="Times New Roman"/>
          <w:color w:val="000000"/>
          <w:sz w:val="24"/>
          <w:szCs w:val="24"/>
          <w:lang w:eastAsia="zh-CN"/>
        </w:rPr>
        <w:t>草业科学与技术学院</w:t>
      </w:r>
      <w:r>
        <w:rPr>
          <w:rFonts w:ascii="??_GB2312" w:hAnsi="楷体" w:eastAsia="Times New Roman"/>
          <w:sz w:val="24"/>
          <w:szCs w:val="24"/>
          <w:lang w:eastAsia="zh-CN"/>
        </w:rPr>
        <w:t>对申请人英语水平的基本要求</w:t>
      </w:r>
      <w:r>
        <w:rPr>
          <w:rFonts w:hint="eastAsia" w:ascii="??_GB2312" w:hAnsi="楷体" w:eastAsia="Times New Roman"/>
          <w:sz w:val="24"/>
          <w:szCs w:val="24"/>
          <w:lang w:eastAsia="zh-CN"/>
        </w:rPr>
        <w:t>（见</w:t>
      </w:r>
      <w:r>
        <w:rPr>
          <w:rFonts w:ascii="??_GB2312" w:hAnsi="楷体" w:eastAsia="Times New Roman"/>
          <w:sz w:val="24"/>
          <w:szCs w:val="24"/>
          <w:lang w:eastAsia="zh-CN"/>
        </w:rPr>
        <w:t>下表</w:t>
      </w:r>
      <w:r>
        <w:rPr>
          <w:rFonts w:hint="eastAsia" w:ascii="??_GB2312" w:hAnsi="楷体" w:eastAsia="Times New Roman"/>
          <w:sz w:val="24"/>
          <w:szCs w:val="24"/>
          <w:lang w:eastAsia="zh-CN"/>
        </w:rPr>
        <w:t>），</w:t>
      </w:r>
      <w:r>
        <w:rPr>
          <w:rFonts w:hint="eastAsia" w:ascii="宋体" w:hAnsi="宋体" w:cs="宋体"/>
          <w:sz w:val="24"/>
          <w:szCs w:val="24"/>
          <w:lang w:eastAsia="zh-CN"/>
        </w:rPr>
        <w:t>英语成绩的有效时间为</w:t>
      </w:r>
      <w:r>
        <w:rPr>
          <w:rFonts w:hint="eastAsia" w:ascii="宋体" w:hAnsi="宋体" w:cs="宋体"/>
          <w:color w:val="FF0000"/>
          <w:sz w:val="24"/>
          <w:szCs w:val="24"/>
          <w:lang w:eastAsia="zh-CN"/>
        </w:rPr>
        <w:t>2016年12月及以后</w:t>
      </w:r>
      <w:r>
        <w:rPr>
          <w:rFonts w:ascii="??_GB2312" w:hAnsi="楷体" w:eastAsia="Times New Roman"/>
          <w:sz w:val="24"/>
          <w:szCs w:val="24"/>
          <w:lang w:eastAsia="zh-CN"/>
        </w:rPr>
        <w:t>。其他英语成绩不能作为申请的报名条件，只能作为英语能力的补充材料。</w:t>
      </w:r>
    </w:p>
    <w:tbl>
      <w:tblPr>
        <w:tblStyle w:val="7"/>
        <w:tblpPr w:leftFromText="180" w:rightFromText="180" w:vertAnchor="text" w:horzAnchor="page" w:tblpXSpec="center" w:tblpY="159"/>
        <w:tblOverlap w:val="never"/>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1067"/>
        <w:gridCol w:w="1273"/>
        <w:gridCol w:w="1680"/>
        <w:gridCol w:w="1692"/>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36" w:type="pct"/>
            <w:noWrap/>
            <w:vAlign w:val="center"/>
          </w:tcPr>
          <w:p>
            <w:pPr>
              <w:spacing w:line="360" w:lineRule="auto"/>
              <w:outlineLvl w:val="0"/>
              <w:rPr>
                <w:rFonts w:ascii="宋体" w:hAnsi="宋体" w:cs="宋体"/>
                <w:sz w:val="24"/>
                <w:szCs w:val="24"/>
                <w:lang w:eastAsia="zh-CN"/>
              </w:rPr>
            </w:pPr>
            <w:r>
              <w:rPr>
                <w:rFonts w:hint="eastAsia" w:ascii="宋体" w:hAnsi="宋体" w:cs="宋体"/>
                <w:sz w:val="24"/>
                <w:szCs w:val="24"/>
                <w:lang w:eastAsia="zh-CN"/>
              </w:rPr>
              <w:t>英语六级</w:t>
            </w:r>
          </w:p>
        </w:tc>
        <w:tc>
          <w:tcPr>
            <w:tcW w:w="626" w:type="pct"/>
            <w:noWrap/>
            <w:vAlign w:val="center"/>
          </w:tcPr>
          <w:p>
            <w:pPr>
              <w:spacing w:line="360" w:lineRule="auto"/>
              <w:outlineLvl w:val="0"/>
              <w:rPr>
                <w:rFonts w:ascii="宋体" w:hAnsi="宋体" w:cs="宋体"/>
                <w:sz w:val="24"/>
                <w:szCs w:val="24"/>
                <w:lang w:eastAsia="zh-CN"/>
              </w:rPr>
            </w:pPr>
            <w:r>
              <w:rPr>
                <w:rFonts w:hint="eastAsia" w:ascii="宋体" w:hAnsi="宋体" w:cs="宋体"/>
                <w:sz w:val="24"/>
                <w:szCs w:val="24"/>
                <w:lang w:eastAsia="zh-CN"/>
              </w:rPr>
              <w:t>TOEFL</w:t>
            </w:r>
          </w:p>
        </w:tc>
        <w:tc>
          <w:tcPr>
            <w:tcW w:w="747" w:type="pct"/>
            <w:noWrap/>
            <w:vAlign w:val="center"/>
          </w:tcPr>
          <w:p>
            <w:pPr>
              <w:spacing w:line="360" w:lineRule="auto"/>
              <w:outlineLvl w:val="0"/>
              <w:rPr>
                <w:rFonts w:ascii="宋体" w:hAnsi="宋体" w:cs="宋体"/>
                <w:sz w:val="24"/>
                <w:szCs w:val="24"/>
                <w:lang w:eastAsia="zh-CN"/>
              </w:rPr>
            </w:pPr>
            <w:r>
              <w:rPr>
                <w:rFonts w:hint="eastAsia" w:ascii="宋体" w:hAnsi="宋体" w:cs="宋体"/>
                <w:sz w:val="24"/>
                <w:szCs w:val="24"/>
                <w:lang w:eastAsia="zh-CN"/>
              </w:rPr>
              <w:t>雅思A类</w:t>
            </w:r>
          </w:p>
        </w:tc>
        <w:tc>
          <w:tcPr>
            <w:tcW w:w="986" w:type="pct"/>
            <w:noWrap/>
            <w:vAlign w:val="center"/>
          </w:tcPr>
          <w:p>
            <w:pPr>
              <w:spacing w:line="360" w:lineRule="auto"/>
              <w:outlineLvl w:val="0"/>
              <w:rPr>
                <w:rFonts w:ascii="宋体" w:hAnsi="宋体" w:cs="宋体"/>
                <w:sz w:val="24"/>
                <w:szCs w:val="24"/>
                <w:lang w:eastAsia="zh-CN"/>
              </w:rPr>
            </w:pPr>
            <w:r>
              <w:rPr>
                <w:rFonts w:hint="eastAsia" w:ascii="宋体" w:hAnsi="宋体" w:cs="宋体"/>
                <w:color w:val="000000"/>
                <w:sz w:val="24"/>
                <w:szCs w:val="24"/>
              </w:rPr>
              <w:t>专业英语四级</w:t>
            </w:r>
          </w:p>
        </w:tc>
        <w:tc>
          <w:tcPr>
            <w:tcW w:w="993" w:type="pct"/>
            <w:noWrap/>
            <w:vAlign w:val="center"/>
          </w:tcPr>
          <w:p>
            <w:pPr>
              <w:spacing w:line="360" w:lineRule="auto"/>
              <w:outlineLvl w:val="0"/>
              <w:rPr>
                <w:rFonts w:ascii="宋体" w:hAnsi="宋体" w:cs="宋体"/>
                <w:sz w:val="24"/>
                <w:szCs w:val="24"/>
                <w:lang w:eastAsia="zh-CN"/>
              </w:rPr>
            </w:pPr>
            <w:r>
              <w:rPr>
                <w:rFonts w:hint="eastAsia" w:ascii="宋体" w:hAnsi="宋体" w:cs="宋体"/>
                <w:color w:val="000000"/>
                <w:sz w:val="24"/>
                <w:szCs w:val="24"/>
              </w:rPr>
              <w:t>专业英语八级</w:t>
            </w:r>
          </w:p>
        </w:tc>
        <w:tc>
          <w:tcPr>
            <w:tcW w:w="911" w:type="pct"/>
            <w:noWrap/>
            <w:vAlign w:val="center"/>
          </w:tcPr>
          <w:p>
            <w:pPr>
              <w:spacing w:line="360" w:lineRule="auto"/>
              <w:outlineLvl w:val="0"/>
              <w:rPr>
                <w:rFonts w:ascii="宋体" w:hAnsi="宋体" w:cs="宋体"/>
                <w:sz w:val="24"/>
                <w:szCs w:val="24"/>
                <w:lang w:eastAsia="zh-CN"/>
              </w:rPr>
            </w:pPr>
            <w:r>
              <w:rPr>
                <w:rFonts w:hint="eastAsia" w:ascii="宋体" w:hAnsi="宋体" w:cs="宋体"/>
                <w:sz w:val="24"/>
                <w:szCs w:val="24"/>
                <w:lang w:eastAsia="zh-CN"/>
              </w:rPr>
              <w:t>WSK（PETS-5）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36" w:type="pct"/>
            <w:noWrap/>
            <w:vAlign w:val="center"/>
          </w:tcPr>
          <w:p>
            <w:pPr>
              <w:spacing w:line="360" w:lineRule="auto"/>
              <w:rPr>
                <w:rFonts w:ascii="宋体" w:hAnsi="宋体" w:cs="宋体"/>
                <w:sz w:val="24"/>
                <w:szCs w:val="24"/>
                <w:lang w:eastAsia="zh-CN"/>
              </w:rPr>
            </w:pPr>
            <w:r>
              <w:rPr>
                <w:rFonts w:hint="eastAsia" w:ascii="宋体" w:hAnsi="宋体" w:cs="宋体"/>
                <w:sz w:val="24"/>
                <w:szCs w:val="24"/>
              </w:rPr>
              <w:t>425分</w:t>
            </w:r>
          </w:p>
        </w:tc>
        <w:tc>
          <w:tcPr>
            <w:tcW w:w="626" w:type="pct"/>
            <w:noWrap/>
            <w:vAlign w:val="center"/>
          </w:tcPr>
          <w:p>
            <w:pPr>
              <w:spacing w:line="360" w:lineRule="auto"/>
              <w:rPr>
                <w:rFonts w:ascii="宋体" w:hAnsi="宋体" w:cs="宋体"/>
                <w:sz w:val="24"/>
                <w:szCs w:val="24"/>
                <w:lang w:eastAsia="zh-CN"/>
              </w:rPr>
            </w:pPr>
            <w:r>
              <w:rPr>
                <w:rFonts w:hint="eastAsia" w:ascii="宋体" w:hAnsi="宋体" w:cs="宋体"/>
                <w:color w:val="000000"/>
                <w:sz w:val="24"/>
                <w:szCs w:val="24"/>
              </w:rPr>
              <w:t>72分</w:t>
            </w:r>
          </w:p>
        </w:tc>
        <w:tc>
          <w:tcPr>
            <w:tcW w:w="747" w:type="pct"/>
            <w:noWrap/>
            <w:vAlign w:val="center"/>
          </w:tcPr>
          <w:p>
            <w:pPr>
              <w:spacing w:line="360" w:lineRule="auto"/>
              <w:rPr>
                <w:rFonts w:ascii="宋体" w:hAnsi="宋体" w:cs="宋体"/>
                <w:sz w:val="24"/>
                <w:szCs w:val="24"/>
                <w:lang w:eastAsia="zh-CN"/>
              </w:rPr>
            </w:pPr>
            <w:r>
              <w:rPr>
                <w:rFonts w:hint="eastAsia" w:ascii="宋体" w:hAnsi="宋体" w:cs="宋体"/>
                <w:color w:val="000000"/>
                <w:sz w:val="24"/>
                <w:szCs w:val="24"/>
              </w:rPr>
              <w:t>5.5分</w:t>
            </w:r>
          </w:p>
        </w:tc>
        <w:tc>
          <w:tcPr>
            <w:tcW w:w="986" w:type="pct"/>
            <w:noWrap/>
            <w:vAlign w:val="center"/>
          </w:tcPr>
          <w:p>
            <w:pPr>
              <w:spacing w:line="360" w:lineRule="auto"/>
              <w:rPr>
                <w:rFonts w:ascii="宋体" w:hAnsi="宋体" w:cs="宋体"/>
                <w:color w:val="000000"/>
                <w:sz w:val="24"/>
                <w:szCs w:val="24"/>
                <w:lang w:eastAsia="zh-CN"/>
              </w:rPr>
            </w:pPr>
            <w:r>
              <w:rPr>
                <w:rFonts w:hint="eastAsia" w:ascii="宋体" w:hAnsi="宋体" w:cs="宋体"/>
                <w:color w:val="000000"/>
                <w:sz w:val="24"/>
                <w:szCs w:val="24"/>
                <w:lang w:eastAsia="zh-CN"/>
              </w:rPr>
              <w:t>60分</w:t>
            </w:r>
          </w:p>
        </w:tc>
        <w:tc>
          <w:tcPr>
            <w:tcW w:w="993" w:type="pct"/>
            <w:noWrap/>
            <w:vAlign w:val="center"/>
          </w:tcPr>
          <w:p>
            <w:pPr>
              <w:spacing w:line="360" w:lineRule="auto"/>
              <w:rPr>
                <w:rFonts w:ascii="宋体" w:hAnsi="宋体" w:cs="宋体"/>
                <w:color w:val="000000"/>
                <w:sz w:val="24"/>
                <w:szCs w:val="24"/>
                <w:lang w:eastAsia="zh-CN"/>
              </w:rPr>
            </w:pPr>
            <w:r>
              <w:rPr>
                <w:rFonts w:hint="eastAsia" w:ascii="宋体" w:hAnsi="宋体" w:cs="宋体"/>
                <w:color w:val="000000"/>
                <w:sz w:val="24"/>
                <w:szCs w:val="24"/>
                <w:lang w:eastAsia="zh-CN"/>
              </w:rPr>
              <w:t>60分</w:t>
            </w:r>
          </w:p>
        </w:tc>
        <w:tc>
          <w:tcPr>
            <w:tcW w:w="911" w:type="pct"/>
            <w:noWrap/>
            <w:vAlign w:val="center"/>
          </w:tcPr>
          <w:p>
            <w:pPr>
              <w:spacing w:line="360" w:lineRule="auto"/>
              <w:rPr>
                <w:rFonts w:ascii="宋体" w:hAnsi="宋体" w:cs="宋体"/>
                <w:sz w:val="24"/>
                <w:szCs w:val="24"/>
                <w:lang w:eastAsia="zh-CN"/>
              </w:rPr>
            </w:pPr>
            <w:r>
              <w:rPr>
                <w:rFonts w:hint="eastAsia" w:ascii="宋体" w:hAnsi="宋体" w:cs="宋体"/>
                <w:color w:val="000000"/>
                <w:sz w:val="24"/>
                <w:szCs w:val="24"/>
              </w:rPr>
              <w:t>60+3分</w:t>
            </w:r>
          </w:p>
        </w:tc>
      </w:tr>
    </w:tbl>
    <w:p>
      <w:pPr>
        <w:spacing w:line="360" w:lineRule="auto"/>
        <w:outlineLvl w:val="0"/>
        <w:rPr>
          <w:rFonts w:ascii="??_GB2312" w:hAnsi="楷体" w:eastAsia="Times New Roman"/>
          <w:sz w:val="24"/>
          <w:szCs w:val="24"/>
          <w:lang w:eastAsia="zh-CN"/>
        </w:rPr>
      </w:pPr>
    </w:p>
    <w:p>
      <w:pPr>
        <w:numPr>
          <w:ilvl w:val="0"/>
          <w:numId w:val="1"/>
        </w:numPr>
        <w:spacing w:line="360" w:lineRule="auto"/>
        <w:ind w:firstLine="426"/>
        <w:outlineLvl w:val="0"/>
        <w:rPr>
          <w:rFonts w:ascii="??_GB2312" w:hAnsi="楷体" w:eastAsia="Times New Roman"/>
          <w:sz w:val="24"/>
          <w:szCs w:val="24"/>
          <w:lang w:eastAsia="zh-CN"/>
        </w:rPr>
      </w:pPr>
      <w:r>
        <w:rPr>
          <w:rFonts w:ascii="??_GB2312" w:hAnsi="楷体" w:eastAsia="Times New Roman"/>
          <w:sz w:val="24"/>
          <w:szCs w:val="24"/>
          <w:lang w:eastAsia="zh-CN"/>
        </w:rPr>
        <w:t>国家专项计划</w:t>
      </w:r>
    </w:p>
    <w:p>
      <w:pPr>
        <w:spacing w:line="360" w:lineRule="auto"/>
        <w:ind w:firstLine="426"/>
        <w:outlineLvl w:val="0"/>
        <w:rPr>
          <w:rFonts w:ascii="??_GB2312" w:hAnsi="楷体" w:eastAsia="Times New Roman"/>
          <w:sz w:val="24"/>
          <w:szCs w:val="24"/>
          <w:lang w:eastAsia="zh-CN"/>
        </w:rPr>
      </w:pPr>
      <w:r>
        <w:rPr>
          <w:rFonts w:ascii="??_GB2312" w:hAnsi="楷体" w:eastAsia="Times New Roman"/>
          <w:sz w:val="24"/>
          <w:szCs w:val="24"/>
          <w:lang w:eastAsia="zh-CN"/>
        </w:rPr>
        <w:t>（</w:t>
      </w:r>
      <w:r>
        <w:rPr>
          <w:rFonts w:ascii="??_GB2312" w:hAnsi="楷体" w:eastAsia="Times New Roman" w:cs="??_GB2312"/>
          <w:sz w:val="24"/>
          <w:szCs w:val="24"/>
          <w:lang w:eastAsia="zh-CN"/>
        </w:rPr>
        <w:t>1</w:t>
      </w:r>
      <w:r>
        <w:rPr>
          <w:rFonts w:ascii="??_GB2312" w:hAnsi="楷体" w:eastAsia="Times New Roman"/>
          <w:sz w:val="24"/>
          <w:szCs w:val="24"/>
          <w:lang w:eastAsia="zh-CN"/>
        </w:rPr>
        <w:t>）</w:t>
      </w:r>
      <w:r>
        <w:rPr>
          <w:rFonts w:hint="eastAsia" w:ascii="??_GB2312" w:hAnsi="楷体" w:eastAsia="Times New Roman"/>
          <w:sz w:val="24"/>
          <w:szCs w:val="24"/>
          <w:lang w:eastAsia="zh-CN"/>
        </w:rPr>
        <w:t>申请“少数民族高层次骨干人才计划”的申请人除满足上述报名条件外，应于</w:t>
      </w:r>
      <w:r>
        <w:rPr>
          <w:rFonts w:hint="eastAsia" w:ascii="??_GB2312" w:hAnsi="楷体" w:eastAsia="Times New Roman"/>
          <w:color w:val="FF0000"/>
          <w:sz w:val="24"/>
          <w:szCs w:val="24"/>
          <w:lang w:eastAsia="zh-CN"/>
        </w:rPr>
        <w:t>2022年2月底</w:t>
      </w:r>
      <w:r>
        <w:rPr>
          <w:rFonts w:hint="eastAsia" w:ascii="??_GB2312" w:hAnsi="楷体" w:eastAsia="Times New Roman"/>
          <w:sz w:val="24"/>
          <w:szCs w:val="24"/>
          <w:lang w:eastAsia="zh-CN"/>
        </w:rPr>
        <w:t>前将盖自治区教育厅公章的《报考2022年少数民族高层次骨干人才计划博士生考生登记表》寄送至申请单位。该表由定向培养的省(自治区)、直辖市教育行政部门民族教育主管部门提供。登记表作为进入专家评审“少数民族高层次骨干博士生计划”候选人的依据之一。</w:t>
      </w:r>
    </w:p>
    <w:p>
      <w:pPr>
        <w:spacing w:line="360" w:lineRule="auto"/>
        <w:ind w:firstLine="426"/>
        <w:outlineLvl w:val="0"/>
        <w:rPr>
          <w:rFonts w:ascii="??_GB2312" w:hAnsi="楷体" w:eastAsia="Times New Roman"/>
          <w:sz w:val="24"/>
          <w:szCs w:val="24"/>
          <w:lang w:eastAsia="zh-CN"/>
        </w:rPr>
      </w:pPr>
      <w:r>
        <w:rPr>
          <w:rFonts w:ascii="??_GB2312" w:hAnsi="楷体" w:eastAsia="Times New Roman"/>
          <w:sz w:val="24"/>
          <w:szCs w:val="24"/>
          <w:lang w:eastAsia="zh-CN"/>
        </w:rPr>
        <w:t>（</w:t>
      </w:r>
      <w:r>
        <w:rPr>
          <w:rFonts w:ascii="??_GB2312" w:hAnsi="楷体" w:eastAsia="Times New Roman" w:cs="??_GB2312"/>
          <w:sz w:val="24"/>
          <w:szCs w:val="24"/>
          <w:lang w:eastAsia="zh-CN"/>
        </w:rPr>
        <w:t>2</w:t>
      </w:r>
      <w:r>
        <w:rPr>
          <w:rFonts w:ascii="??_GB2312" w:hAnsi="楷体" w:eastAsia="Times New Roman"/>
          <w:sz w:val="24"/>
          <w:szCs w:val="24"/>
          <w:lang w:eastAsia="zh-CN"/>
        </w:rPr>
        <w:t>）</w:t>
      </w:r>
      <w:r>
        <w:rPr>
          <w:rFonts w:hint="eastAsia" w:ascii="??_GB2312" w:hAnsi="楷体" w:eastAsia="Times New Roman"/>
          <w:sz w:val="24"/>
          <w:szCs w:val="24"/>
          <w:lang w:eastAsia="zh-CN"/>
        </w:rPr>
        <w:t>申请“对口支援西部地区高校定向培养研究生计划”、“援疆博士师资计划”、“对口支援部省合建高校专项计划”的申请人，除满足上述报名条件外，还需经过受援单位推荐。</w:t>
      </w:r>
    </w:p>
    <w:p>
      <w:pPr>
        <w:spacing w:line="360" w:lineRule="auto"/>
        <w:ind w:firstLine="426"/>
        <w:outlineLvl w:val="0"/>
        <w:rPr>
          <w:rFonts w:ascii="??_GB2312" w:hAnsi="??_GB2312" w:cs="??_GB2312"/>
          <w:color w:val="000000"/>
          <w:sz w:val="24"/>
          <w:szCs w:val="24"/>
          <w:lang w:eastAsia="zh-CN"/>
        </w:rPr>
      </w:pPr>
      <w:r>
        <w:rPr>
          <w:rFonts w:hint="eastAsia" w:ascii="??_GB2312" w:hAnsi="??_GB2312" w:cs="??_GB2312"/>
          <w:color w:val="000000"/>
          <w:sz w:val="24"/>
          <w:szCs w:val="24"/>
          <w:lang w:eastAsia="zh-CN"/>
        </w:rPr>
        <w:t>凡符合以上国家专项招生计划的申请人应在报名时填写相关信息。学校按照报名信息库内容作为录取类别依据，不接受补报名。</w:t>
      </w:r>
    </w:p>
    <w:p>
      <w:pPr>
        <w:numPr>
          <w:ilvl w:val="0"/>
          <w:numId w:val="1"/>
        </w:numPr>
        <w:spacing w:line="360" w:lineRule="auto"/>
        <w:ind w:firstLine="426"/>
        <w:outlineLvl w:val="0"/>
        <w:rPr>
          <w:rFonts w:ascii="??_GB2312" w:hAnsi="??_GB2312" w:cs="??_GB2312"/>
          <w:color w:val="000000"/>
          <w:sz w:val="24"/>
          <w:szCs w:val="24"/>
          <w:lang w:eastAsia="zh-CN"/>
        </w:rPr>
      </w:pPr>
      <w:r>
        <w:rPr>
          <w:rFonts w:ascii="??_GB2312" w:hAnsi="??_GB2312" w:cs="??_GB2312"/>
          <w:color w:val="000000"/>
          <w:sz w:val="24"/>
          <w:szCs w:val="24"/>
          <w:lang w:eastAsia="zh-CN"/>
        </w:rPr>
        <w:t>中荷专项</w:t>
      </w:r>
    </w:p>
    <w:p>
      <w:pPr>
        <w:spacing w:line="360" w:lineRule="auto"/>
        <w:ind w:firstLine="480" w:firstLineChars="200"/>
        <w:outlineLvl w:val="0"/>
        <w:rPr>
          <w:rFonts w:ascii="??_GB2312" w:hAnsi="??_GB2312" w:cs="??_GB2312"/>
          <w:color w:val="000000"/>
          <w:sz w:val="24"/>
          <w:szCs w:val="24"/>
          <w:lang w:eastAsia="zh-CN"/>
        </w:rPr>
      </w:pPr>
      <w:r>
        <w:rPr>
          <w:rFonts w:ascii="??_GB2312" w:hAnsi="??_GB2312" w:cs="??_GB2312"/>
          <w:color w:val="000000"/>
          <w:sz w:val="24"/>
          <w:szCs w:val="24"/>
          <w:lang w:eastAsia="zh-CN"/>
        </w:rPr>
        <w:t>“中荷专项”为中国农业大学与荷兰瓦赫宁根大学联合培养博士生专项简称。申请“中荷专项”的申请人除符合上述报名条件外，还须满足中荷专项的特殊要求。详见中荷项目办公室发布的《2022年中荷专项招生简章》。</w:t>
      </w:r>
    </w:p>
    <w:p>
      <w:pPr>
        <w:numPr>
          <w:ilvl w:val="0"/>
          <w:numId w:val="2"/>
        </w:numPr>
        <w:spacing w:line="360" w:lineRule="auto"/>
        <w:ind w:firstLine="426"/>
        <w:outlineLvl w:val="0"/>
        <w:rPr>
          <w:rFonts w:ascii="??_GB2312" w:hAnsi="楷体" w:eastAsia="Times New Roman"/>
          <w:b/>
          <w:bCs/>
          <w:sz w:val="24"/>
          <w:szCs w:val="24"/>
          <w:lang w:eastAsia="zh-CN"/>
        </w:rPr>
      </w:pPr>
      <w:r>
        <w:rPr>
          <w:rFonts w:hint="eastAsia" w:ascii="??_GB2312" w:hAnsi="楷体" w:eastAsia="Times New Roman"/>
          <w:b/>
          <w:bCs/>
          <w:sz w:val="24"/>
          <w:szCs w:val="24"/>
          <w:lang w:eastAsia="zh-CN"/>
        </w:rPr>
        <w:t>个人信息填报</w:t>
      </w:r>
    </w:p>
    <w:p>
      <w:pPr>
        <w:spacing w:line="360" w:lineRule="auto"/>
        <w:ind w:left="400"/>
        <w:outlineLvl w:val="0"/>
        <w:rPr>
          <w:rFonts w:ascii="??_GB2312" w:hAnsi="楷体" w:eastAsia="Times New Roman"/>
          <w:b/>
          <w:bCs/>
          <w:sz w:val="24"/>
          <w:szCs w:val="24"/>
          <w:lang w:eastAsia="zh-CN"/>
        </w:rPr>
      </w:pPr>
      <w:r>
        <w:rPr>
          <w:rFonts w:hint="eastAsia" w:ascii="宋体" w:hAnsi="宋体" w:cs="宋体"/>
          <w:b/>
          <w:bCs/>
          <w:sz w:val="24"/>
          <w:szCs w:val="24"/>
          <w:lang w:eastAsia="zh-CN"/>
        </w:rPr>
        <w:t>申请考核制考生务必先报名才能确认。</w:t>
      </w:r>
    </w:p>
    <w:p>
      <w:pPr>
        <w:numPr>
          <w:ilvl w:val="0"/>
          <w:numId w:val="3"/>
        </w:numPr>
        <w:spacing w:line="360" w:lineRule="auto"/>
        <w:ind w:left="426"/>
        <w:outlineLvl w:val="0"/>
        <w:rPr>
          <w:rFonts w:ascii="??_GB2312" w:hAnsi="楷体" w:eastAsia="Times New Roman"/>
          <w:b/>
          <w:bCs/>
          <w:color w:val="FF0000"/>
          <w:sz w:val="24"/>
          <w:szCs w:val="24"/>
          <w:lang w:eastAsia="zh-CN"/>
        </w:rPr>
      </w:pPr>
      <w:r>
        <w:rPr>
          <w:rFonts w:hint="eastAsia" w:ascii="??_GB2312" w:hAnsi="楷体" w:eastAsia="Times New Roman"/>
          <w:b/>
          <w:bCs/>
          <w:color w:val="FF0000"/>
          <w:sz w:val="24"/>
          <w:szCs w:val="24"/>
          <w:lang w:eastAsia="zh-CN"/>
        </w:rPr>
        <w:t>网上报名：2021年11月1日至</w:t>
      </w:r>
      <w:r>
        <w:rPr>
          <w:rFonts w:ascii="??_GB2312" w:hAnsi="楷体" w:eastAsia="Times New Roman"/>
          <w:b/>
          <w:bCs/>
          <w:color w:val="FF0000"/>
          <w:sz w:val="24"/>
          <w:szCs w:val="24"/>
          <w:lang w:eastAsia="zh-CN"/>
        </w:rPr>
        <w:t>11</w:t>
      </w:r>
      <w:r>
        <w:rPr>
          <w:rFonts w:hint="eastAsia" w:ascii="??_GB2312" w:hAnsi="楷体" w:eastAsia="Times New Roman"/>
          <w:b/>
          <w:bCs/>
          <w:color w:val="FF0000"/>
          <w:sz w:val="24"/>
          <w:szCs w:val="24"/>
          <w:lang w:eastAsia="zh-CN"/>
        </w:rPr>
        <w:t>月</w:t>
      </w:r>
      <w:r>
        <w:rPr>
          <w:rFonts w:ascii="??_GB2312" w:hAnsi="楷体" w:eastAsia="Times New Roman"/>
          <w:b/>
          <w:bCs/>
          <w:color w:val="FF0000"/>
          <w:sz w:val="24"/>
          <w:szCs w:val="24"/>
          <w:lang w:eastAsia="zh-CN"/>
        </w:rPr>
        <w:t>2</w:t>
      </w:r>
      <w:r>
        <w:rPr>
          <w:rFonts w:hint="eastAsia" w:ascii="??_GB2312" w:hAnsi="楷体" w:eastAsia="Times New Roman"/>
          <w:b/>
          <w:bCs/>
          <w:color w:val="FF0000"/>
          <w:sz w:val="24"/>
          <w:szCs w:val="24"/>
          <w:lang w:eastAsia="zh-CN"/>
        </w:rPr>
        <w:t>0日。</w:t>
      </w:r>
    </w:p>
    <w:p>
      <w:pPr>
        <w:spacing w:line="360" w:lineRule="auto"/>
        <w:ind w:firstLine="480" w:firstLineChars="200"/>
        <w:outlineLvl w:val="0"/>
        <w:rPr>
          <w:rFonts w:ascii="宋体" w:hAnsi="宋体" w:cs="宋体"/>
          <w:sz w:val="24"/>
          <w:szCs w:val="24"/>
          <w:lang w:eastAsia="zh-CN"/>
        </w:rPr>
      </w:pPr>
      <w:r>
        <w:rPr>
          <w:rFonts w:hint="eastAsia" w:ascii="宋体" w:hAnsi="宋体" w:cs="宋体"/>
          <w:sz w:val="24"/>
          <w:szCs w:val="24"/>
          <w:lang w:eastAsia="zh-CN"/>
        </w:rPr>
        <w:t>进入中国研究生招生信息网（</w:t>
      </w:r>
      <w:r>
        <w:rPr>
          <w:rFonts w:ascii="宋体" w:hAnsi="宋体" w:cs="宋体"/>
          <w:color w:val="0070C0"/>
          <w:sz w:val="24"/>
          <w:szCs w:val="24"/>
          <w:lang w:eastAsia="zh-CN"/>
        </w:rPr>
        <w:fldChar w:fldCharType="begin"/>
      </w:r>
      <w:r>
        <w:rPr>
          <w:rFonts w:ascii="宋体" w:hAnsi="宋体" w:cs="宋体"/>
          <w:color w:val="0070C0"/>
          <w:sz w:val="24"/>
          <w:szCs w:val="24"/>
          <w:lang w:eastAsia="zh-CN"/>
        </w:rPr>
        <w:instrText xml:space="preserve"> HYPERLINK "https://yz.chsi.com.cn" </w:instrText>
      </w:r>
      <w:r>
        <w:rPr>
          <w:rFonts w:ascii="宋体" w:hAnsi="宋体" w:cs="宋体"/>
          <w:color w:val="0070C0"/>
          <w:sz w:val="24"/>
          <w:szCs w:val="24"/>
          <w:lang w:eastAsia="zh-CN"/>
        </w:rPr>
        <w:fldChar w:fldCharType="separate"/>
      </w:r>
      <w:r>
        <w:rPr>
          <w:rStyle w:val="10"/>
          <w:rFonts w:hint="eastAsia" w:ascii="宋体" w:hAnsi="宋体" w:cs="宋体"/>
          <w:color w:val="0070C0"/>
          <w:sz w:val="24"/>
          <w:szCs w:val="24"/>
          <w:lang w:eastAsia="zh-CN"/>
        </w:rPr>
        <w:t>https://yz.chsi.com.cn</w:t>
      </w:r>
      <w:r>
        <w:rPr>
          <w:rFonts w:ascii="宋体" w:hAnsi="宋体" w:cs="宋体"/>
          <w:color w:val="0070C0"/>
          <w:sz w:val="24"/>
          <w:szCs w:val="24"/>
          <w:lang w:eastAsia="zh-CN"/>
        </w:rPr>
        <w:fldChar w:fldCharType="end"/>
      </w:r>
      <w:r>
        <w:rPr>
          <w:rFonts w:hint="eastAsia" w:ascii="宋体" w:hAnsi="宋体" w:cs="宋体"/>
          <w:sz w:val="24"/>
          <w:szCs w:val="24"/>
          <w:lang w:eastAsia="zh-CN"/>
        </w:rPr>
        <w:t>），点击网站页面右上角“博士网报”，注册学信网帐号并登录，阅读教育部公告和考试承诺书，按照网站提示完成网上报名，网上报名系统生成报名号，</w:t>
      </w:r>
      <w:r>
        <w:rPr>
          <w:rFonts w:hint="eastAsia" w:ascii="宋体" w:hAnsi="宋体" w:cs="宋体"/>
          <w:color w:val="FF0000"/>
          <w:sz w:val="24"/>
          <w:szCs w:val="24"/>
          <w:lang w:eastAsia="zh-CN"/>
        </w:rPr>
        <w:t>请牢记报名号</w:t>
      </w:r>
      <w:r>
        <w:rPr>
          <w:rFonts w:hint="eastAsia" w:ascii="宋体" w:hAnsi="宋体" w:cs="宋体"/>
          <w:sz w:val="24"/>
          <w:szCs w:val="24"/>
          <w:lang w:eastAsia="zh-CN"/>
        </w:rPr>
        <w:t>。</w:t>
      </w:r>
    </w:p>
    <w:p>
      <w:pPr>
        <w:numPr>
          <w:ilvl w:val="0"/>
          <w:numId w:val="3"/>
        </w:numPr>
        <w:spacing w:line="360" w:lineRule="auto"/>
        <w:ind w:left="426"/>
        <w:outlineLvl w:val="0"/>
        <w:rPr>
          <w:rFonts w:ascii="宋体" w:hAnsi="宋体" w:cs="宋体"/>
          <w:sz w:val="24"/>
          <w:szCs w:val="24"/>
          <w:lang w:eastAsia="zh-CN"/>
        </w:rPr>
      </w:pPr>
      <w:r>
        <w:rPr>
          <w:rFonts w:hint="eastAsia" w:ascii="宋体" w:hAnsi="宋体" w:cs="宋体"/>
          <w:b/>
          <w:bCs/>
          <w:color w:val="FF0000"/>
          <w:sz w:val="24"/>
          <w:szCs w:val="24"/>
          <w:lang w:eastAsia="zh-CN"/>
        </w:rPr>
        <w:t>材料提交与信息确认：2021年11月25日至12月31日。</w:t>
      </w:r>
    </w:p>
    <w:p>
      <w:pPr>
        <w:spacing w:line="360" w:lineRule="auto"/>
        <w:ind w:firstLine="480" w:firstLineChars="200"/>
        <w:outlineLvl w:val="0"/>
        <w:rPr>
          <w:rFonts w:ascii="宋体" w:hAnsi="宋体" w:cs="宋体"/>
          <w:sz w:val="24"/>
          <w:szCs w:val="24"/>
          <w:lang w:eastAsia="zh-CN"/>
        </w:rPr>
      </w:pPr>
      <w:r>
        <w:rPr>
          <w:rFonts w:hint="eastAsia" w:ascii="宋体" w:hAnsi="宋体" w:cs="宋体"/>
          <w:sz w:val="24"/>
          <w:szCs w:val="24"/>
          <w:lang w:eastAsia="zh-CN"/>
        </w:rPr>
        <w:t>进入中国农业大学研究生招生信息网（</w:t>
      </w:r>
      <w:r>
        <w:fldChar w:fldCharType="begin"/>
      </w:r>
      <w:r>
        <w:rPr>
          <w:lang w:eastAsia="zh-CN"/>
        </w:rPr>
        <w:instrText xml:space="preserve"> HYPERLINK "http://yz.cau.edu.cn/index.do" </w:instrText>
      </w:r>
      <w:r>
        <w:fldChar w:fldCharType="separate"/>
      </w:r>
      <w:r>
        <w:rPr>
          <w:rFonts w:hint="eastAsia" w:ascii="宋体" w:hAnsi="宋体" w:cs="宋体"/>
          <w:color w:val="0070C0"/>
          <w:sz w:val="24"/>
          <w:szCs w:val="24"/>
          <w:u w:val="single"/>
          <w:lang w:eastAsia="zh-CN"/>
        </w:rPr>
        <w:t>http://yz.cau.edu.cn/index.do</w:t>
      </w:r>
      <w:r>
        <w:rPr>
          <w:rFonts w:ascii="宋体" w:hAnsi="宋体" w:cs="宋体"/>
          <w:color w:val="0070C0"/>
          <w:sz w:val="24"/>
          <w:szCs w:val="24"/>
          <w:u w:val="single"/>
          <w:lang w:eastAsia="zh-CN"/>
        </w:rPr>
        <w:fldChar w:fldCharType="end"/>
      </w:r>
      <w:r>
        <w:rPr>
          <w:rFonts w:hint="eastAsia" w:ascii="宋体" w:hAnsi="宋体" w:cs="宋体"/>
          <w:sz w:val="24"/>
          <w:szCs w:val="24"/>
          <w:lang w:eastAsia="zh-CN"/>
        </w:rPr>
        <w:t>），登录右侧考生登录部分的“博士研究生招生系统” 【</w:t>
      </w:r>
      <w:r>
        <w:rPr>
          <w:rFonts w:hint="eastAsia" w:ascii="宋体" w:hAnsi="宋体" w:cs="宋体"/>
          <w:color w:val="FF0000"/>
          <w:sz w:val="24"/>
          <w:szCs w:val="24"/>
          <w:lang w:eastAsia="zh-CN"/>
        </w:rPr>
        <w:t>用户名：2022+报名号，密码：本人身份证号</w:t>
      </w:r>
      <w:r>
        <w:rPr>
          <w:rFonts w:hint="eastAsia" w:ascii="宋体" w:hAnsi="宋体" w:cs="宋体"/>
          <w:sz w:val="24"/>
          <w:szCs w:val="24"/>
          <w:lang w:eastAsia="zh-CN"/>
        </w:rPr>
        <w:t>】，仔细核对信息，上传所需电子版材料，并成功支付报名费200元，点击“确认无误”提交后，方视为完成网上报名。</w:t>
      </w:r>
    </w:p>
    <w:p>
      <w:pPr>
        <w:spacing w:line="360" w:lineRule="auto"/>
        <w:ind w:firstLine="480" w:firstLineChars="200"/>
        <w:outlineLvl w:val="0"/>
        <w:rPr>
          <w:rFonts w:ascii="宋体" w:hAnsi="宋体" w:cs="宋体"/>
          <w:color w:val="FF0000"/>
          <w:sz w:val="24"/>
          <w:szCs w:val="24"/>
          <w:lang w:eastAsia="zh-CN"/>
        </w:rPr>
      </w:pPr>
      <w:r>
        <w:rPr>
          <w:rFonts w:hint="eastAsia" w:ascii="宋体" w:hAnsi="宋体" w:cs="宋体"/>
          <w:color w:val="FF0000"/>
          <w:sz w:val="24"/>
          <w:szCs w:val="24"/>
          <w:lang w:eastAsia="zh-CN"/>
        </w:rPr>
        <w:t>注：报名费缴纳</w:t>
      </w:r>
    </w:p>
    <w:p>
      <w:pPr>
        <w:spacing w:line="360" w:lineRule="auto"/>
        <w:ind w:firstLine="480" w:firstLineChars="200"/>
        <w:outlineLvl w:val="0"/>
        <w:rPr>
          <w:rFonts w:ascii="宋体" w:hAnsi="宋体" w:cs="宋体"/>
          <w:sz w:val="24"/>
          <w:szCs w:val="24"/>
          <w:lang w:eastAsia="zh-CN"/>
        </w:rPr>
      </w:pPr>
      <w:r>
        <w:rPr>
          <w:rFonts w:hint="eastAsia" w:ascii="宋体" w:hAnsi="宋体" w:cs="宋体"/>
          <w:sz w:val="24"/>
          <w:szCs w:val="24"/>
          <w:lang w:eastAsia="zh-CN"/>
        </w:rPr>
        <w:t>根据北京教育考试院有关规定，申请人应缴纳200元博士报名费。报名前申请人须仔细阅读“2022年中国农业大学博士研究生招生章程”及“2022年中国农业大学草业科学与技术学院申请考核制实施方案”中的申请条件，自审合格后再进行网上报名和缴费，否则造成不予复核、不予录取等后果由申请人自己承担且不退还报名费。</w:t>
      </w:r>
    </w:p>
    <w:p>
      <w:pPr>
        <w:spacing w:line="360" w:lineRule="auto"/>
        <w:ind w:firstLine="426"/>
        <w:outlineLvl w:val="0"/>
        <w:rPr>
          <w:rFonts w:ascii="??_GB2312" w:hAnsi="楷体" w:eastAsia="Times New Roman"/>
          <w:b/>
          <w:bCs/>
          <w:sz w:val="24"/>
          <w:szCs w:val="24"/>
          <w:lang w:eastAsia="zh-CN"/>
        </w:rPr>
      </w:pPr>
      <w:r>
        <w:rPr>
          <w:rFonts w:ascii="??_GB2312" w:hAnsi="楷体" w:eastAsia="Times New Roman"/>
          <w:b/>
          <w:bCs/>
          <w:sz w:val="24"/>
          <w:szCs w:val="24"/>
          <w:lang w:eastAsia="zh-CN"/>
        </w:rPr>
        <w:t>（三）</w:t>
      </w:r>
      <w:r>
        <w:rPr>
          <w:rFonts w:hint="eastAsia" w:ascii="??_GB2312" w:hAnsi="楷体" w:eastAsia="Times New Roman"/>
          <w:b/>
          <w:bCs/>
          <w:sz w:val="24"/>
          <w:szCs w:val="24"/>
          <w:lang w:eastAsia="zh-CN"/>
        </w:rPr>
        <w:t>申请材料提交</w:t>
      </w:r>
    </w:p>
    <w:p>
      <w:pPr>
        <w:spacing w:line="360" w:lineRule="auto"/>
        <w:ind w:firstLine="426"/>
        <w:outlineLvl w:val="0"/>
        <w:rPr>
          <w:rFonts w:ascii="宋体" w:hAnsi="宋体" w:cs="宋体"/>
          <w:sz w:val="24"/>
          <w:szCs w:val="24"/>
          <w:lang w:eastAsia="zh-CN"/>
        </w:rPr>
      </w:pPr>
      <w:r>
        <w:rPr>
          <w:rFonts w:hint="eastAsia" w:ascii="宋体" w:hAnsi="宋体" w:cs="宋体"/>
          <w:sz w:val="24"/>
          <w:szCs w:val="24"/>
          <w:lang w:eastAsia="zh-CN"/>
        </w:rPr>
        <w:t>1. 网上确认期间，须通过系统提交电子版申请材料。</w:t>
      </w:r>
    </w:p>
    <w:p>
      <w:pPr>
        <w:spacing w:line="360" w:lineRule="auto"/>
        <w:ind w:firstLine="426"/>
        <w:outlineLvl w:val="0"/>
        <w:rPr>
          <w:rFonts w:ascii="宋体" w:hAnsi="宋体" w:cs="宋体"/>
          <w:sz w:val="24"/>
          <w:szCs w:val="24"/>
          <w:lang w:eastAsia="zh-CN"/>
        </w:rPr>
      </w:pPr>
      <w:r>
        <w:rPr>
          <w:rFonts w:hint="eastAsia" w:ascii="宋体" w:hAnsi="宋体" w:cs="宋体"/>
          <w:sz w:val="24"/>
          <w:szCs w:val="24"/>
          <w:lang w:eastAsia="zh-CN"/>
        </w:rPr>
        <w:t>提交电子版申请材料注意事项：</w:t>
      </w:r>
    </w:p>
    <w:p>
      <w:pPr>
        <w:spacing w:line="360" w:lineRule="auto"/>
        <w:ind w:firstLine="426"/>
        <w:outlineLvl w:val="0"/>
        <w:rPr>
          <w:rFonts w:ascii="宋体" w:hAnsi="宋体" w:cs="宋体"/>
          <w:sz w:val="24"/>
          <w:szCs w:val="24"/>
          <w:lang w:eastAsia="zh-CN"/>
        </w:rPr>
      </w:pPr>
      <w:r>
        <w:rPr>
          <w:rFonts w:hint="eastAsia" w:ascii="宋体" w:hAnsi="宋体" w:cs="宋体"/>
          <w:sz w:val="24"/>
          <w:szCs w:val="24"/>
          <w:lang w:eastAsia="zh-CN"/>
        </w:rPr>
        <w:t>一项材料需要提交多个电子版材料时，如“获奖证书、公开发表的论文、专利”等可将同一项电子版材料打包压缩后上传。两封专家推荐信以PDF或图片格式上传。身份证、学生证、学位证书、毕业证书、成绩单等以PDF或图片格式上传，硕士论文以PDF格式上传。各项上传的内容须清晰可见。所有材料上传成功，并已缴纳报名费后，点击“确认无误”，</w:t>
      </w:r>
      <w:r>
        <w:rPr>
          <w:rFonts w:hint="eastAsia" w:ascii="宋体" w:hAnsi="宋体" w:cs="宋体"/>
          <w:color w:val="FF0000"/>
          <w:sz w:val="24"/>
          <w:szCs w:val="24"/>
          <w:lang w:eastAsia="zh-CN"/>
        </w:rPr>
        <w:t>提交后将无法修改信息和上传电子版材料</w:t>
      </w:r>
      <w:r>
        <w:rPr>
          <w:rFonts w:hint="eastAsia" w:ascii="宋体" w:hAnsi="宋体" w:cs="宋体"/>
          <w:sz w:val="24"/>
          <w:szCs w:val="24"/>
          <w:lang w:eastAsia="zh-CN"/>
        </w:rPr>
        <w:t>。</w:t>
      </w:r>
    </w:p>
    <w:p>
      <w:pPr>
        <w:numPr>
          <w:ilvl w:val="0"/>
          <w:numId w:val="4"/>
        </w:numPr>
        <w:spacing w:line="360" w:lineRule="auto"/>
        <w:ind w:firstLine="426"/>
        <w:outlineLvl w:val="0"/>
        <w:rPr>
          <w:rFonts w:ascii="宋体" w:hAnsi="宋体" w:cs="宋体"/>
          <w:sz w:val="24"/>
          <w:szCs w:val="24"/>
          <w:lang w:eastAsia="zh-CN"/>
        </w:rPr>
      </w:pPr>
      <w:r>
        <w:rPr>
          <w:rFonts w:hint="eastAsia" w:ascii="宋体" w:hAnsi="宋体" w:cs="宋体"/>
          <w:sz w:val="24"/>
          <w:szCs w:val="24"/>
          <w:lang w:eastAsia="zh-CN"/>
        </w:rPr>
        <w:t>初审合格的申请人复核时需向招生单位提交材料原件供再次审核。</w:t>
      </w:r>
    </w:p>
    <w:p>
      <w:pPr>
        <w:spacing w:line="360" w:lineRule="auto"/>
        <w:ind w:firstLine="480" w:firstLineChars="200"/>
        <w:outlineLvl w:val="0"/>
        <w:rPr>
          <w:rFonts w:ascii="宋体" w:hAnsi="宋体" w:cs="宋体"/>
          <w:sz w:val="24"/>
          <w:szCs w:val="24"/>
          <w:lang w:eastAsia="zh-CN"/>
        </w:rPr>
      </w:pPr>
      <w:r>
        <w:rPr>
          <w:rFonts w:hint="eastAsia" w:ascii="宋体" w:hAnsi="宋体" w:cs="宋体"/>
          <w:sz w:val="24"/>
          <w:szCs w:val="24"/>
          <w:lang w:eastAsia="zh-CN"/>
        </w:rPr>
        <w:t>学院进行材料初审后，在学院网站上公布进入复核的资审合格名单。进入复核名单的申请人一般在3-4月份参加复核，届时须按学校招生章程和学院实施方案要求，将所有盖章、签字的材料和证书原件提交学院审核，学院审核后，纸质材料和证书复印件留存备查。</w:t>
      </w:r>
    </w:p>
    <w:p>
      <w:pPr>
        <w:spacing w:line="360" w:lineRule="auto"/>
        <w:ind w:firstLine="426"/>
        <w:outlineLvl w:val="0"/>
        <w:rPr>
          <w:rFonts w:ascii="宋体" w:hAnsi="宋体" w:cs="宋体"/>
          <w:sz w:val="24"/>
          <w:szCs w:val="24"/>
          <w:lang w:eastAsia="zh-CN"/>
        </w:rPr>
      </w:pPr>
      <w:r>
        <w:rPr>
          <w:rFonts w:hint="eastAsia" w:ascii="宋体" w:hAnsi="宋体" w:cs="宋体"/>
          <w:sz w:val="24"/>
          <w:szCs w:val="24"/>
          <w:lang w:eastAsia="zh-CN"/>
        </w:rPr>
        <w:t>提交的纸质申请材料主要包括：</w:t>
      </w:r>
    </w:p>
    <w:p>
      <w:pPr>
        <w:spacing w:line="360" w:lineRule="auto"/>
        <w:ind w:firstLine="480" w:firstLineChars="200"/>
        <w:outlineLvl w:val="0"/>
        <w:rPr>
          <w:rFonts w:ascii="宋体" w:hAnsi="宋体" w:cs="宋体"/>
          <w:sz w:val="24"/>
          <w:szCs w:val="24"/>
          <w:lang w:eastAsia="zh-CN"/>
        </w:rPr>
      </w:pPr>
      <w:r>
        <w:rPr>
          <w:rFonts w:hint="eastAsia" w:ascii="宋体" w:hAnsi="宋体" w:cs="宋体"/>
          <w:sz w:val="24"/>
          <w:szCs w:val="24"/>
          <w:lang w:eastAsia="zh-CN"/>
        </w:rPr>
        <w:t>（1）通过学校“博士研究生招生系统”系统打印的《中国农业大学2022年报考攻读博士学位研究生登记表》。</w:t>
      </w:r>
    </w:p>
    <w:p>
      <w:pPr>
        <w:spacing w:line="360" w:lineRule="auto"/>
        <w:ind w:firstLine="480" w:firstLineChars="200"/>
        <w:outlineLvl w:val="0"/>
        <w:rPr>
          <w:rFonts w:ascii="宋体" w:hAnsi="宋体" w:cs="宋体"/>
          <w:sz w:val="24"/>
          <w:szCs w:val="24"/>
          <w:lang w:eastAsia="zh-CN"/>
        </w:rPr>
      </w:pPr>
      <w:r>
        <w:rPr>
          <w:rFonts w:hint="eastAsia" w:ascii="宋体" w:hAnsi="宋体" w:cs="宋体"/>
          <w:sz w:val="24"/>
          <w:szCs w:val="24"/>
          <w:lang w:eastAsia="zh-CN"/>
        </w:rPr>
        <w:t>（2）应届硕士毕业生提交学生证、身份证复印件。往届硕士毕业生提交身份证复印件、硕士学位、学历证书复印件。</w:t>
      </w:r>
    </w:p>
    <w:p>
      <w:pPr>
        <w:spacing w:line="360" w:lineRule="auto"/>
        <w:ind w:firstLine="480" w:firstLineChars="200"/>
        <w:outlineLvl w:val="0"/>
        <w:rPr>
          <w:rFonts w:ascii="宋体" w:hAnsi="宋体" w:cs="宋体"/>
          <w:sz w:val="24"/>
          <w:szCs w:val="24"/>
          <w:lang w:eastAsia="zh-CN"/>
        </w:rPr>
      </w:pPr>
      <w:r>
        <w:rPr>
          <w:rFonts w:hint="eastAsia" w:ascii="宋体" w:hAnsi="宋体" w:cs="宋体"/>
          <w:sz w:val="24"/>
          <w:szCs w:val="24"/>
          <w:lang w:eastAsia="zh-CN"/>
        </w:rPr>
        <w:t>（3）盖有研究生成绩管理部门或档案管理部门公章的硕士成绩单。</w:t>
      </w:r>
    </w:p>
    <w:p>
      <w:pPr>
        <w:spacing w:line="360" w:lineRule="auto"/>
        <w:ind w:firstLine="480" w:firstLineChars="200"/>
        <w:outlineLvl w:val="0"/>
        <w:rPr>
          <w:rFonts w:ascii="宋体" w:hAnsi="宋体" w:cs="宋体"/>
          <w:sz w:val="24"/>
          <w:szCs w:val="24"/>
          <w:lang w:eastAsia="zh-CN"/>
        </w:rPr>
      </w:pPr>
      <w:r>
        <w:rPr>
          <w:rFonts w:hint="eastAsia" w:ascii="宋体" w:hAnsi="宋体" w:cs="宋体"/>
          <w:sz w:val="24"/>
          <w:szCs w:val="24"/>
          <w:lang w:eastAsia="zh-CN"/>
        </w:rPr>
        <w:t>（4）中国农业大学研究生招生信息网的“下载专区”下载并填写《研究生思想政治情况表》，定向在职人员加盖所在单位党委系统公章，未就业人员加盖档案保管单位公章，应届生加盖所在招生单位分党委公章。</w:t>
      </w:r>
    </w:p>
    <w:p>
      <w:pPr>
        <w:spacing w:line="360" w:lineRule="auto"/>
        <w:ind w:firstLine="480" w:firstLineChars="200"/>
        <w:outlineLvl w:val="0"/>
        <w:rPr>
          <w:rFonts w:ascii="宋体" w:hAnsi="宋体" w:cs="宋体"/>
          <w:sz w:val="24"/>
          <w:szCs w:val="24"/>
          <w:lang w:eastAsia="zh-CN"/>
        </w:rPr>
      </w:pPr>
      <w:r>
        <w:rPr>
          <w:rFonts w:hint="eastAsia" w:ascii="宋体" w:hAnsi="宋体" w:cs="宋体"/>
          <w:sz w:val="24"/>
          <w:szCs w:val="24"/>
          <w:lang w:eastAsia="zh-CN"/>
        </w:rPr>
        <w:t>（5）中国农业大学研究生招生信息网的“下载专区”下载专家推荐信格式模板，由两位与所申请学科相关的副教授（或相当于副教授）及以上职称专家填写推荐信。</w:t>
      </w:r>
    </w:p>
    <w:p>
      <w:pPr>
        <w:spacing w:line="360" w:lineRule="auto"/>
        <w:ind w:firstLine="480" w:firstLineChars="200"/>
        <w:outlineLvl w:val="0"/>
        <w:rPr>
          <w:rFonts w:ascii="宋体" w:hAnsi="宋体" w:cs="宋体"/>
          <w:sz w:val="24"/>
          <w:szCs w:val="24"/>
          <w:lang w:eastAsia="zh-CN"/>
        </w:rPr>
      </w:pPr>
      <w:r>
        <w:rPr>
          <w:rFonts w:hint="eastAsia" w:ascii="宋体" w:hAnsi="宋体" w:cs="宋体"/>
          <w:sz w:val="24"/>
          <w:szCs w:val="24"/>
          <w:lang w:eastAsia="zh-CN"/>
        </w:rPr>
        <w:t>（6）往届硕士生须提交硕士学位论文。应届毕业硕士生提交论文摘要和目录等。</w:t>
      </w:r>
    </w:p>
    <w:p>
      <w:pPr>
        <w:spacing w:line="360" w:lineRule="auto"/>
        <w:ind w:firstLine="480" w:firstLineChars="200"/>
        <w:outlineLvl w:val="0"/>
        <w:rPr>
          <w:rFonts w:ascii="宋体" w:hAnsi="宋体" w:cs="宋体"/>
          <w:sz w:val="24"/>
          <w:szCs w:val="24"/>
          <w:lang w:eastAsia="zh-CN"/>
        </w:rPr>
      </w:pPr>
      <w:r>
        <w:rPr>
          <w:rFonts w:hint="eastAsia" w:ascii="宋体" w:hAnsi="宋体" w:cs="宋体"/>
          <w:sz w:val="24"/>
          <w:szCs w:val="24"/>
          <w:lang w:eastAsia="zh-CN"/>
        </w:rPr>
        <w:t>（7）攻读博士学位期间本人研修计划（不少于3000字,无固定格式）。</w:t>
      </w:r>
    </w:p>
    <w:p>
      <w:pPr>
        <w:spacing w:line="360" w:lineRule="auto"/>
        <w:ind w:firstLine="480" w:firstLineChars="200"/>
        <w:outlineLvl w:val="0"/>
        <w:rPr>
          <w:rFonts w:ascii="宋体" w:hAnsi="宋体" w:cs="宋体"/>
          <w:sz w:val="24"/>
          <w:szCs w:val="24"/>
          <w:lang w:eastAsia="zh-CN"/>
        </w:rPr>
      </w:pPr>
      <w:r>
        <w:rPr>
          <w:rFonts w:hint="eastAsia" w:ascii="宋体" w:hAnsi="宋体" w:cs="宋体"/>
          <w:sz w:val="24"/>
          <w:szCs w:val="24"/>
          <w:lang w:eastAsia="zh-CN"/>
        </w:rPr>
        <w:t>（8）获奖证书、公开发表的学术论文、所获专利及其他原创性研究成果的证明材料。</w:t>
      </w:r>
    </w:p>
    <w:p>
      <w:pPr>
        <w:spacing w:line="360" w:lineRule="auto"/>
        <w:ind w:firstLine="480" w:firstLineChars="200"/>
        <w:outlineLvl w:val="0"/>
        <w:rPr>
          <w:rFonts w:ascii="宋体" w:hAnsi="宋体" w:cs="宋体"/>
          <w:sz w:val="24"/>
          <w:szCs w:val="24"/>
          <w:lang w:eastAsia="zh-CN"/>
        </w:rPr>
      </w:pPr>
      <w:r>
        <w:rPr>
          <w:rFonts w:hint="eastAsia" w:ascii="宋体" w:hAnsi="宋体" w:cs="宋体"/>
          <w:sz w:val="24"/>
          <w:szCs w:val="24"/>
          <w:lang w:eastAsia="zh-CN"/>
        </w:rPr>
        <w:t>（9）学院要求的英语成绩证明。</w:t>
      </w:r>
    </w:p>
    <w:p>
      <w:pPr>
        <w:spacing w:line="360" w:lineRule="auto"/>
        <w:ind w:firstLine="480" w:firstLineChars="200"/>
        <w:outlineLvl w:val="0"/>
        <w:rPr>
          <w:rFonts w:ascii="宋体" w:hAnsi="宋体" w:cs="宋体"/>
          <w:sz w:val="24"/>
          <w:szCs w:val="24"/>
          <w:lang w:eastAsia="zh-CN"/>
        </w:rPr>
      </w:pPr>
      <w:r>
        <w:rPr>
          <w:rFonts w:hint="eastAsia" w:ascii="宋体" w:hAnsi="宋体" w:cs="宋体"/>
          <w:sz w:val="24"/>
          <w:szCs w:val="24"/>
          <w:lang w:eastAsia="zh-CN"/>
        </w:rPr>
        <w:t>（1</w:t>
      </w:r>
      <w:r>
        <w:rPr>
          <w:rFonts w:ascii="宋体" w:hAnsi="宋体" w:cs="宋体"/>
          <w:sz w:val="24"/>
          <w:szCs w:val="24"/>
          <w:lang w:eastAsia="zh-CN"/>
        </w:rPr>
        <w:t>0</w:t>
      </w:r>
      <w:r>
        <w:rPr>
          <w:rFonts w:hint="eastAsia" w:ascii="宋体" w:hAnsi="宋体" w:cs="宋体"/>
          <w:sz w:val="24"/>
          <w:szCs w:val="24"/>
          <w:lang w:eastAsia="zh-CN"/>
        </w:rPr>
        <w:t>）其他可以证明自己科研能力的补充材料。</w:t>
      </w:r>
    </w:p>
    <w:p>
      <w:pPr>
        <w:spacing w:line="360" w:lineRule="auto"/>
        <w:ind w:firstLine="560" w:firstLineChars="200"/>
        <w:outlineLvl w:val="0"/>
        <w:rPr>
          <w:rFonts w:ascii="??_GB2312" w:hAnsi="楷体" w:eastAsia="Times New Roman"/>
          <w:b/>
          <w:bCs/>
          <w:sz w:val="28"/>
          <w:szCs w:val="28"/>
          <w:lang w:eastAsia="zh-CN"/>
        </w:rPr>
      </w:pPr>
      <w:bookmarkStart w:id="0" w:name="_GoBack"/>
      <w:bookmarkEnd w:id="0"/>
    </w:p>
    <w:p>
      <w:pPr>
        <w:spacing w:line="360" w:lineRule="auto"/>
        <w:ind w:firstLine="560" w:firstLineChars="200"/>
        <w:outlineLvl w:val="0"/>
        <w:rPr>
          <w:rFonts w:ascii="??_GB2312" w:hAnsi="楷体" w:eastAsia="Times New Roman"/>
          <w:b/>
          <w:bCs/>
          <w:sz w:val="28"/>
          <w:szCs w:val="28"/>
          <w:lang w:eastAsia="zh-CN"/>
        </w:rPr>
      </w:pPr>
      <w:r>
        <w:rPr>
          <w:rFonts w:ascii="??_GB2312" w:hAnsi="楷体" w:eastAsia="Times New Roman"/>
          <w:b/>
          <w:bCs/>
          <w:sz w:val="28"/>
          <w:szCs w:val="28"/>
          <w:lang w:eastAsia="zh-CN"/>
        </w:rPr>
        <w:t>二、初选</w:t>
      </w:r>
    </w:p>
    <w:p>
      <w:pPr>
        <w:spacing w:line="360" w:lineRule="auto"/>
        <w:ind w:firstLine="480" w:firstLineChars="200"/>
        <w:rPr>
          <w:rFonts w:ascii="??_GB2312" w:hAnsi="楷体" w:eastAsia="Times New Roman"/>
          <w:color w:val="000000"/>
          <w:sz w:val="24"/>
          <w:szCs w:val="24"/>
          <w:lang w:eastAsia="zh-CN"/>
        </w:rPr>
      </w:pPr>
      <w:r>
        <w:rPr>
          <w:rFonts w:hint="eastAsia" w:ascii="宋体" w:hAnsi="宋体" w:cs="宋体"/>
          <w:color w:val="000000"/>
          <w:sz w:val="24"/>
          <w:szCs w:val="24"/>
          <w:lang w:eastAsia="zh-CN"/>
        </w:rPr>
        <w:t>（一）</w:t>
      </w:r>
      <w:r>
        <w:rPr>
          <w:rFonts w:ascii="??_GB2312" w:hAnsi="楷体" w:eastAsia="Times New Roman"/>
          <w:color w:val="000000"/>
          <w:sz w:val="24"/>
          <w:szCs w:val="24"/>
          <w:lang w:eastAsia="zh-CN"/>
        </w:rPr>
        <w:t>学院资格审查</w:t>
      </w:r>
    </w:p>
    <w:p>
      <w:pPr>
        <w:spacing w:line="360" w:lineRule="auto"/>
        <w:ind w:firstLine="480"/>
        <w:rPr>
          <w:rFonts w:ascii="??_GB2312" w:hAnsi="楷体" w:eastAsia="Times New Roman"/>
          <w:color w:val="000000"/>
          <w:sz w:val="24"/>
          <w:szCs w:val="24"/>
          <w:lang w:eastAsia="zh-CN"/>
        </w:rPr>
      </w:pPr>
      <w:r>
        <w:rPr>
          <w:rFonts w:ascii="??_GB2312" w:hAnsi="楷体" w:eastAsia="Times New Roman"/>
          <w:sz w:val="24"/>
          <w:szCs w:val="24"/>
          <w:lang w:eastAsia="zh-CN"/>
        </w:rPr>
        <w:t>学院设报名资格</w:t>
      </w:r>
      <w:r>
        <w:rPr>
          <w:rFonts w:hint="eastAsia" w:ascii="??_GB2312" w:hAnsi="楷体" w:eastAsia="Times New Roman"/>
          <w:sz w:val="24"/>
          <w:szCs w:val="24"/>
          <w:lang w:eastAsia="zh-CN"/>
        </w:rPr>
        <w:t>审查</w:t>
      </w:r>
      <w:r>
        <w:rPr>
          <w:rFonts w:ascii="??_GB2312" w:hAnsi="楷体" w:eastAsia="Times New Roman"/>
          <w:sz w:val="24"/>
          <w:szCs w:val="24"/>
          <w:lang w:eastAsia="zh-CN"/>
        </w:rPr>
        <w:t>小组，负责对申请者材料进行</w:t>
      </w:r>
      <w:r>
        <w:rPr>
          <w:rFonts w:hint="eastAsia" w:ascii="??_GB2312" w:hAnsi="楷体" w:eastAsia="Times New Roman"/>
          <w:sz w:val="24"/>
          <w:szCs w:val="24"/>
          <w:lang w:eastAsia="zh-CN"/>
        </w:rPr>
        <w:t>初步审核</w:t>
      </w:r>
      <w:r>
        <w:rPr>
          <w:rFonts w:ascii="??_GB2312" w:hAnsi="楷体" w:eastAsia="Times New Roman"/>
          <w:sz w:val="24"/>
          <w:szCs w:val="24"/>
          <w:lang w:eastAsia="zh-CN"/>
        </w:rPr>
        <w:t>，不符合学院基本申请条件者，终止其申请程序。</w:t>
      </w:r>
      <w:r>
        <w:rPr>
          <w:rFonts w:ascii="??_GB2312" w:hAnsi="楷体" w:eastAsia="Times New Roman"/>
          <w:color w:val="000000"/>
          <w:sz w:val="24"/>
          <w:szCs w:val="24"/>
          <w:lang w:eastAsia="zh-CN"/>
        </w:rPr>
        <w:t>申请材料概不退还，请考生自留备份。</w:t>
      </w:r>
    </w:p>
    <w:p>
      <w:pPr>
        <w:spacing w:line="360" w:lineRule="auto"/>
        <w:ind w:left="480"/>
        <w:rPr>
          <w:rFonts w:ascii="??_GB2312" w:hAnsi="楷体" w:eastAsia="Times New Roman" w:cs="??_GB2312"/>
          <w:color w:val="000000"/>
          <w:sz w:val="24"/>
          <w:szCs w:val="24"/>
          <w:lang w:eastAsia="zh-CN"/>
        </w:rPr>
      </w:pPr>
      <w:r>
        <w:rPr>
          <w:rFonts w:hint="eastAsia" w:ascii="宋体" w:hAnsi="宋体" w:cs="宋体"/>
          <w:color w:val="000000"/>
          <w:sz w:val="24"/>
          <w:szCs w:val="24"/>
          <w:lang w:eastAsia="zh-CN"/>
        </w:rPr>
        <w:t>（二）</w:t>
      </w:r>
      <w:r>
        <w:rPr>
          <w:rFonts w:ascii="??_GB2312" w:hAnsi="楷体" w:eastAsia="Times New Roman"/>
          <w:color w:val="000000"/>
          <w:sz w:val="24"/>
          <w:szCs w:val="24"/>
          <w:lang w:eastAsia="zh-CN"/>
        </w:rPr>
        <w:t>申请者选报导师</w:t>
      </w:r>
    </w:p>
    <w:p>
      <w:pPr>
        <w:spacing w:line="360" w:lineRule="auto"/>
        <w:ind w:firstLine="480" w:firstLineChars="200"/>
        <w:rPr>
          <w:rFonts w:ascii="??_GB2312" w:hAnsi="楷体" w:eastAsia="Times New Roman"/>
          <w:color w:val="000000"/>
          <w:sz w:val="24"/>
          <w:szCs w:val="24"/>
          <w:lang w:eastAsia="zh-CN"/>
        </w:rPr>
      </w:pPr>
      <w:r>
        <w:rPr>
          <w:rFonts w:ascii="??_GB2312" w:hAnsi="楷体" w:eastAsia="Times New Roman" w:cs="??_GB2312"/>
          <w:color w:val="000000"/>
          <w:sz w:val="24"/>
          <w:szCs w:val="24"/>
          <w:lang w:eastAsia="zh-CN"/>
        </w:rPr>
        <w:t>202</w:t>
      </w:r>
      <w:r>
        <w:rPr>
          <w:rFonts w:hint="eastAsia" w:ascii="??_GB2312" w:hAnsi="楷体" w:eastAsia="Times New Roman" w:cs="??_GB2312"/>
          <w:color w:val="000000"/>
          <w:sz w:val="24"/>
          <w:szCs w:val="24"/>
          <w:lang w:eastAsia="zh-CN"/>
        </w:rPr>
        <w:t>2</w:t>
      </w:r>
      <w:r>
        <w:rPr>
          <w:rFonts w:ascii="??_GB2312" w:hAnsi="楷体" w:eastAsia="Times New Roman"/>
          <w:color w:val="000000"/>
          <w:sz w:val="24"/>
          <w:szCs w:val="24"/>
          <w:lang w:eastAsia="zh-CN"/>
        </w:rPr>
        <w:t>年</w:t>
      </w:r>
      <w:r>
        <w:rPr>
          <w:rFonts w:ascii="??_GB2312" w:hAnsi="楷体" w:eastAsia="Times New Roman" w:cs="??_GB2312"/>
          <w:color w:val="000000"/>
          <w:sz w:val="24"/>
          <w:szCs w:val="24"/>
          <w:lang w:eastAsia="zh-CN"/>
        </w:rPr>
        <w:t>1</w:t>
      </w:r>
      <w:r>
        <w:rPr>
          <w:rFonts w:ascii="??_GB2312" w:hAnsi="楷体" w:eastAsia="Times New Roman"/>
          <w:color w:val="000000"/>
          <w:sz w:val="24"/>
          <w:szCs w:val="24"/>
          <w:lang w:eastAsia="zh-CN"/>
        </w:rPr>
        <w:t>月</w:t>
      </w:r>
      <w:r>
        <w:rPr>
          <w:rFonts w:hint="eastAsia" w:ascii="??_GB2312" w:hAnsi="楷体" w:eastAsia="Times New Roman" w:cs="??_GB2312"/>
          <w:color w:val="000000"/>
          <w:sz w:val="24"/>
          <w:szCs w:val="24"/>
          <w:lang w:eastAsia="zh-CN"/>
        </w:rPr>
        <w:t>10</w:t>
      </w:r>
      <w:r>
        <w:rPr>
          <w:rFonts w:ascii="??_GB2312" w:hAnsi="楷体" w:eastAsia="Times New Roman"/>
          <w:color w:val="000000"/>
          <w:sz w:val="24"/>
          <w:szCs w:val="24"/>
          <w:lang w:eastAsia="zh-CN"/>
        </w:rPr>
        <w:t>日前草业科学与技术学院网站公布通过初审的考生名单</w:t>
      </w:r>
      <w:r>
        <w:rPr>
          <w:rFonts w:hint="eastAsia" w:ascii="宋体" w:hAnsi="宋体" w:cs="宋体"/>
          <w:color w:val="000000"/>
          <w:sz w:val="24"/>
          <w:szCs w:val="24"/>
          <w:lang w:eastAsia="zh-CN"/>
        </w:rPr>
        <w:t>，</w:t>
      </w:r>
      <w:r>
        <w:rPr>
          <w:rFonts w:ascii="??_GB2312" w:hAnsi="楷体" w:eastAsia="Times New Roman"/>
          <w:color w:val="000000"/>
          <w:sz w:val="24"/>
          <w:szCs w:val="24"/>
          <w:lang w:eastAsia="zh-CN"/>
        </w:rPr>
        <w:t>考生按要求填报</w:t>
      </w:r>
      <w:r>
        <w:rPr>
          <w:rFonts w:hint="eastAsia" w:ascii="??_GB2312" w:hAnsi="楷体" w:eastAsia="Times New Roman"/>
          <w:color w:val="000000"/>
          <w:sz w:val="24"/>
          <w:szCs w:val="24"/>
          <w:lang w:eastAsia="zh-CN"/>
        </w:rPr>
        <w:t>《</w:t>
      </w:r>
      <w:r>
        <w:rPr>
          <w:rFonts w:ascii="??_GB2312" w:hAnsi="楷体" w:eastAsia="Times New Roman"/>
          <w:color w:val="000000"/>
          <w:sz w:val="24"/>
          <w:szCs w:val="24"/>
          <w:lang w:eastAsia="zh-CN"/>
        </w:rPr>
        <w:t>导师选择意向表</w:t>
      </w:r>
      <w:r>
        <w:rPr>
          <w:rFonts w:hint="eastAsia" w:ascii="??_GB2312" w:hAnsi="楷体" w:eastAsia="Times New Roman"/>
          <w:color w:val="000000"/>
          <w:sz w:val="24"/>
          <w:szCs w:val="24"/>
          <w:lang w:eastAsia="zh-CN"/>
        </w:rPr>
        <w:t>》</w:t>
      </w:r>
      <w:r>
        <w:rPr>
          <w:rFonts w:ascii="??_GB2312" w:hAnsi="楷体" w:eastAsia="Times New Roman" w:cs="??_GB2312"/>
          <w:color w:val="000000"/>
          <w:sz w:val="24"/>
          <w:szCs w:val="24"/>
          <w:lang w:eastAsia="zh-CN"/>
        </w:rPr>
        <w:t>(</w:t>
      </w:r>
      <w:r>
        <w:rPr>
          <w:rFonts w:ascii="??_GB2312" w:hAnsi="楷体" w:eastAsia="Times New Roman"/>
          <w:color w:val="000000"/>
          <w:sz w:val="24"/>
          <w:szCs w:val="24"/>
          <w:lang w:eastAsia="zh-CN"/>
        </w:rPr>
        <w:t>见草业科学与技术学院</w:t>
      </w:r>
      <w:r>
        <w:rPr>
          <w:rFonts w:hint="eastAsia" w:ascii="??_GB2312" w:hAnsi="楷体" w:eastAsia="Times New Roman"/>
          <w:color w:val="000000"/>
          <w:sz w:val="24"/>
          <w:szCs w:val="24"/>
          <w:lang w:eastAsia="zh-CN"/>
        </w:rPr>
        <w:t>网站通知</w:t>
      </w:r>
      <w:r>
        <w:rPr>
          <w:rFonts w:ascii="??_GB2312" w:hAnsi="楷体" w:eastAsia="Times New Roman" w:cs="??_GB2312"/>
          <w:color w:val="000000"/>
          <w:sz w:val="24"/>
          <w:szCs w:val="24"/>
          <w:lang w:eastAsia="zh-CN"/>
        </w:rPr>
        <w:t>)</w:t>
      </w:r>
      <w:r>
        <w:rPr>
          <w:rFonts w:hint="eastAsia" w:ascii="宋体" w:hAnsi="宋体" w:cs="宋体"/>
          <w:color w:val="000000"/>
          <w:sz w:val="24"/>
          <w:szCs w:val="24"/>
          <w:lang w:eastAsia="zh-CN"/>
        </w:rPr>
        <w:t>，</w:t>
      </w:r>
      <w:r>
        <w:rPr>
          <w:rFonts w:ascii="??_GB2312" w:hAnsi="楷体" w:eastAsia="Times New Roman"/>
          <w:color w:val="000000"/>
          <w:sz w:val="24"/>
          <w:szCs w:val="24"/>
          <w:lang w:eastAsia="zh-CN"/>
        </w:rPr>
        <w:t>每位考生可以填报三个志愿</w:t>
      </w:r>
      <w:r>
        <w:rPr>
          <w:rFonts w:hint="eastAsia" w:ascii="宋体" w:hAnsi="宋体" w:cs="宋体"/>
          <w:color w:val="000000"/>
          <w:sz w:val="24"/>
          <w:szCs w:val="24"/>
          <w:lang w:eastAsia="zh-CN"/>
        </w:rPr>
        <w:t>，</w:t>
      </w:r>
      <w:r>
        <w:rPr>
          <w:rFonts w:ascii="??_GB2312" w:hAnsi="楷体" w:eastAsia="Times New Roman"/>
          <w:color w:val="000000"/>
          <w:sz w:val="24"/>
          <w:szCs w:val="24"/>
          <w:lang w:eastAsia="zh-CN"/>
        </w:rPr>
        <w:t>于</w:t>
      </w:r>
      <w:r>
        <w:rPr>
          <w:rFonts w:hint="eastAsia" w:ascii="??_GB2312" w:hAnsi="楷体" w:eastAsia="Times New Roman" w:cs="??_GB2312"/>
          <w:color w:val="000000"/>
          <w:sz w:val="24"/>
          <w:szCs w:val="24"/>
          <w:lang w:eastAsia="zh-CN"/>
        </w:rPr>
        <w:t>1</w:t>
      </w:r>
      <w:r>
        <w:rPr>
          <w:rFonts w:ascii="??_GB2312" w:hAnsi="楷体" w:eastAsia="Times New Roman"/>
          <w:color w:val="000000"/>
          <w:sz w:val="24"/>
          <w:szCs w:val="24"/>
          <w:lang w:eastAsia="zh-CN"/>
        </w:rPr>
        <w:t>月</w:t>
      </w:r>
      <w:r>
        <w:rPr>
          <w:rFonts w:hint="eastAsia" w:ascii="??_GB2312" w:hAnsi="楷体" w:eastAsia="Times New Roman" w:cs="??_GB2312"/>
          <w:color w:val="000000"/>
          <w:sz w:val="24"/>
          <w:szCs w:val="24"/>
          <w:lang w:eastAsia="zh-CN"/>
        </w:rPr>
        <w:t>18</w:t>
      </w:r>
      <w:r>
        <w:rPr>
          <w:rFonts w:ascii="??_GB2312" w:hAnsi="楷体" w:eastAsia="Times New Roman"/>
          <w:color w:val="000000"/>
          <w:sz w:val="24"/>
          <w:szCs w:val="24"/>
          <w:lang w:eastAsia="zh-CN"/>
        </w:rPr>
        <w:t>日前</w:t>
      </w:r>
      <w:r>
        <w:rPr>
          <w:rFonts w:hint="eastAsia" w:ascii="??_GB2312" w:hAnsi="楷体" w:eastAsia="Times New Roman"/>
          <w:color w:val="000000"/>
          <w:sz w:val="24"/>
          <w:szCs w:val="24"/>
          <w:lang w:eastAsia="zh-CN"/>
        </w:rPr>
        <w:t>发送邮件至</w:t>
      </w:r>
      <w:r>
        <w:rPr>
          <w:rFonts w:hint="eastAsia" w:ascii="??_GB2312" w:hAnsi="楷体" w:eastAsia="Times New Roman" w:cs="??_GB2312"/>
          <w:color w:val="000000"/>
          <w:sz w:val="24"/>
          <w:szCs w:val="24"/>
          <w:lang w:eastAsia="zh-CN"/>
        </w:rPr>
        <w:t>chuyu@cau.edu.cn，邮件命名为“姓名+导师选择意向表”，</w:t>
      </w:r>
      <w:r>
        <w:rPr>
          <w:rFonts w:ascii="??_GB2312" w:hAnsi="楷体" w:eastAsia="Times New Roman"/>
          <w:color w:val="000000"/>
          <w:sz w:val="24"/>
          <w:szCs w:val="24"/>
          <w:lang w:eastAsia="zh-CN"/>
        </w:rPr>
        <w:t>逾期视为放弃申请。</w:t>
      </w:r>
    </w:p>
    <w:p>
      <w:pPr>
        <w:spacing w:line="360" w:lineRule="auto"/>
        <w:ind w:firstLine="480"/>
        <w:rPr>
          <w:rFonts w:ascii="??_GB2312" w:hAnsi="楷体" w:eastAsia="Times New Roman"/>
          <w:color w:val="000000"/>
          <w:sz w:val="24"/>
          <w:szCs w:val="24"/>
          <w:lang w:eastAsia="zh-CN"/>
        </w:rPr>
      </w:pPr>
      <w:r>
        <w:rPr>
          <w:rFonts w:ascii="??_GB2312" w:hAnsi="楷体" w:eastAsia="Times New Roman"/>
          <w:color w:val="000000"/>
          <w:sz w:val="24"/>
          <w:szCs w:val="24"/>
          <w:lang w:eastAsia="zh-CN"/>
        </w:rPr>
        <w:t>在资格审查过程中，申请者可以在院内调剂报考专业与导师。不接受调剂的考生，终止其申请程序。</w:t>
      </w:r>
    </w:p>
    <w:p>
      <w:pPr>
        <w:spacing w:line="360" w:lineRule="auto"/>
        <w:ind w:left="480"/>
        <w:rPr>
          <w:rFonts w:ascii="??_GB2312" w:hAnsi="楷体" w:eastAsia="Times New Roman"/>
          <w:color w:val="000000"/>
          <w:sz w:val="24"/>
          <w:szCs w:val="24"/>
          <w:lang w:eastAsia="zh-CN"/>
        </w:rPr>
      </w:pPr>
      <w:r>
        <w:rPr>
          <w:rFonts w:hint="eastAsia" w:ascii="宋体" w:hAnsi="宋体" w:cs="宋体"/>
          <w:color w:val="000000"/>
          <w:sz w:val="24"/>
          <w:szCs w:val="24"/>
          <w:lang w:eastAsia="zh-CN"/>
        </w:rPr>
        <w:t>（三）</w:t>
      </w:r>
      <w:r>
        <w:rPr>
          <w:rFonts w:ascii="??_GB2312" w:hAnsi="楷体" w:eastAsia="Times New Roman"/>
          <w:color w:val="000000"/>
          <w:sz w:val="24"/>
          <w:szCs w:val="24"/>
          <w:lang w:eastAsia="zh-CN"/>
        </w:rPr>
        <w:t>学院复审</w:t>
      </w:r>
    </w:p>
    <w:p>
      <w:pPr>
        <w:spacing w:line="360" w:lineRule="auto"/>
        <w:ind w:firstLine="480"/>
        <w:rPr>
          <w:rFonts w:ascii="??_GB2312" w:hAnsi="楷体" w:eastAsia="Times New Roman"/>
          <w:sz w:val="24"/>
          <w:szCs w:val="24"/>
          <w:lang w:eastAsia="zh-CN"/>
        </w:rPr>
      </w:pPr>
      <w:r>
        <w:rPr>
          <w:rFonts w:ascii="??_GB2312" w:hAnsi="楷体" w:eastAsia="Times New Roman"/>
          <w:sz w:val="24"/>
          <w:szCs w:val="24"/>
          <w:lang w:eastAsia="zh-CN"/>
        </w:rPr>
        <w:t>学院资格审查小组对导师推荐人选进行复审，并形成通过初选进入复核的名单，</w:t>
      </w:r>
      <w:r>
        <w:rPr>
          <w:rFonts w:hint="eastAsia" w:ascii="??_GB2312" w:hAnsi="楷体" w:eastAsia="Times New Roman"/>
          <w:sz w:val="24"/>
          <w:szCs w:val="24"/>
          <w:lang w:eastAsia="zh-CN"/>
        </w:rPr>
        <w:t>2022年</w:t>
      </w:r>
      <w:r>
        <w:rPr>
          <w:rFonts w:ascii="??_GB2312" w:hAnsi="楷体" w:eastAsia="Times New Roman" w:cs="??_GB2312"/>
          <w:sz w:val="24"/>
          <w:szCs w:val="24"/>
          <w:lang w:eastAsia="zh-CN"/>
        </w:rPr>
        <w:t>3</w:t>
      </w:r>
      <w:r>
        <w:rPr>
          <w:rFonts w:ascii="??_GB2312" w:hAnsi="楷体" w:eastAsia="Times New Roman"/>
          <w:sz w:val="24"/>
          <w:szCs w:val="24"/>
          <w:lang w:eastAsia="zh-CN"/>
        </w:rPr>
        <w:t>月</w:t>
      </w:r>
      <w:r>
        <w:rPr>
          <w:rFonts w:hint="eastAsia" w:ascii="??_GB2312" w:hAnsi="楷体" w:eastAsia="Times New Roman"/>
          <w:sz w:val="24"/>
          <w:szCs w:val="24"/>
          <w:lang w:eastAsia="zh-CN"/>
        </w:rPr>
        <w:t>在</w:t>
      </w:r>
      <w:r>
        <w:rPr>
          <w:rFonts w:ascii="??_GB2312" w:hAnsi="楷体" w:eastAsia="Times New Roman"/>
          <w:sz w:val="24"/>
          <w:szCs w:val="24"/>
          <w:lang w:eastAsia="zh-CN"/>
        </w:rPr>
        <w:t>网上公示。</w:t>
      </w:r>
    </w:p>
    <w:p>
      <w:pPr>
        <w:spacing w:line="360" w:lineRule="auto"/>
        <w:ind w:firstLine="480"/>
        <w:rPr>
          <w:rFonts w:ascii="??_GB2312" w:hAnsi="楷体" w:eastAsia="Times New Roman"/>
          <w:sz w:val="24"/>
          <w:szCs w:val="24"/>
          <w:lang w:eastAsia="zh-CN"/>
        </w:rPr>
      </w:pPr>
    </w:p>
    <w:p>
      <w:pPr>
        <w:spacing w:line="360" w:lineRule="auto"/>
        <w:ind w:firstLine="480"/>
        <w:rPr>
          <w:rFonts w:ascii="??_GB2312" w:hAnsi="楷体" w:eastAsia="Times New Roman"/>
          <w:b/>
          <w:bCs/>
          <w:sz w:val="28"/>
          <w:szCs w:val="28"/>
          <w:lang w:eastAsia="zh-CN"/>
        </w:rPr>
      </w:pPr>
      <w:r>
        <w:rPr>
          <w:rFonts w:ascii="??_GB2312" w:hAnsi="楷体" w:eastAsia="Times New Roman"/>
          <w:b/>
          <w:bCs/>
          <w:sz w:val="28"/>
          <w:szCs w:val="28"/>
          <w:lang w:eastAsia="zh-CN"/>
        </w:rPr>
        <w:t>三、复核</w:t>
      </w:r>
    </w:p>
    <w:p>
      <w:pPr>
        <w:spacing w:line="360" w:lineRule="auto"/>
        <w:ind w:firstLine="480"/>
        <w:rPr>
          <w:rFonts w:ascii="??_GB2312" w:hAnsi="楷体" w:eastAsia="Times New Roman"/>
          <w:sz w:val="24"/>
          <w:szCs w:val="24"/>
          <w:lang w:eastAsia="zh-CN"/>
        </w:rPr>
      </w:pPr>
      <w:r>
        <w:rPr>
          <w:rFonts w:ascii="??_GB2312" w:hAnsi="楷体" w:eastAsia="Times New Roman"/>
          <w:sz w:val="24"/>
          <w:szCs w:val="24"/>
          <w:lang w:eastAsia="zh-CN"/>
        </w:rPr>
        <w:t>学院按二级学科组成复核小组进行考核，</w:t>
      </w:r>
      <w:r>
        <w:rPr>
          <w:rFonts w:hint="eastAsia" w:ascii="??_GB2312" w:hAnsi="楷体" w:eastAsia="Times New Roman"/>
          <w:sz w:val="24"/>
          <w:szCs w:val="24"/>
          <w:lang w:eastAsia="zh-CN"/>
        </w:rPr>
        <w:t>对进入复核阶段的考生进行专业能力及思想品德考核。考核内容包括专业知识考查与综合能力面试两个环节</w:t>
      </w:r>
      <w:r>
        <w:rPr>
          <w:rFonts w:ascii="??_GB2312" w:hAnsi="楷体" w:eastAsia="Times New Roman"/>
          <w:sz w:val="24"/>
          <w:szCs w:val="24"/>
          <w:lang w:eastAsia="zh-CN"/>
        </w:rPr>
        <w:t>，对学生的学科背景、专业素质、外语水平、思维能力、创新能力、学术兴趣、学术能力倾向等进行全面综合考查。</w:t>
      </w:r>
      <w:r>
        <w:rPr>
          <w:rFonts w:hint="eastAsia" w:ascii="宋体" w:hAnsi="宋体" w:cs="宋体"/>
          <w:sz w:val="24"/>
          <w:szCs w:val="24"/>
          <w:lang w:eastAsia="zh-CN"/>
        </w:rPr>
        <w:t>复核全程录音录像。</w:t>
      </w:r>
    </w:p>
    <w:p>
      <w:pPr>
        <w:spacing w:line="360" w:lineRule="auto"/>
        <w:ind w:left="480"/>
        <w:rPr>
          <w:rFonts w:ascii="??_GB2312" w:hAnsi="楷体" w:eastAsia="Times New Roman"/>
          <w:sz w:val="24"/>
          <w:szCs w:val="24"/>
          <w:lang w:eastAsia="zh-CN"/>
        </w:rPr>
      </w:pPr>
      <w:r>
        <w:rPr>
          <w:rFonts w:hint="eastAsia" w:ascii="宋体" w:hAnsi="宋体" w:cs="宋体"/>
          <w:sz w:val="24"/>
          <w:szCs w:val="24"/>
          <w:lang w:eastAsia="zh-CN"/>
        </w:rPr>
        <w:t>（一）</w:t>
      </w:r>
      <w:r>
        <w:rPr>
          <w:rFonts w:ascii="??_GB2312" w:hAnsi="楷体" w:eastAsia="Times New Roman"/>
          <w:sz w:val="24"/>
          <w:szCs w:val="24"/>
          <w:lang w:eastAsia="zh-CN"/>
        </w:rPr>
        <w:t>考核内容</w:t>
      </w:r>
    </w:p>
    <w:p>
      <w:pPr>
        <w:spacing w:line="360" w:lineRule="auto"/>
        <w:ind w:firstLine="480"/>
        <w:rPr>
          <w:rFonts w:ascii="??_GB2312" w:hAnsi="楷体" w:eastAsia="Times New Roman"/>
          <w:sz w:val="24"/>
          <w:szCs w:val="24"/>
          <w:lang w:eastAsia="zh-CN"/>
        </w:rPr>
      </w:pPr>
      <w:r>
        <w:rPr>
          <w:rFonts w:ascii="??_GB2312" w:hAnsi="楷体" w:eastAsia="Times New Roman"/>
          <w:sz w:val="24"/>
          <w:szCs w:val="24"/>
          <w:lang w:eastAsia="zh-CN"/>
        </w:rPr>
        <w:t>主要对学生的综合素质进行全面考查并打分，包括英语口语与听力、专业知识背景与经验、语言表达与创新思维能力、政治思想与精神风貌。每位申请者的面试时间不少于</w:t>
      </w:r>
      <w:r>
        <w:rPr>
          <w:rFonts w:ascii="??_GB2312" w:hAnsi="楷体" w:eastAsia="Times New Roman" w:cs="??_GB2312"/>
          <w:sz w:val="24"/>
          <w:szCs w:val="24"/>
          <w:lang w:eastAsia="zh-CN"/>
        </w:rPr>
        <w:t>30</w:t>
      </w:r>
      <w:r>
        <w:rPr>
          <w:rFonts w:ascii="??_GB2312" w:hAnsi="楷体" w:eastAsia="Times New Roman"/>
          <w:sz w:val="24"/>
          <w:szCs w:val="24"/>
          <w:lang w:eastAsia="zh-CN"/>
        </w:rPr>
        <w:t>分钟。申请者需向考核小组及其所报考的导师，使用</w:t>
      </w:r>
      <w:r>
        <w:rPr>
          <w:rFonts w:ascii="??_GB2312" w:hAnsi="楷体" w:eastAsia="Times New Roman" w:cs="??_GB2312"/>
          <w:sz w:val="24"/>
          <w:szCs w:val="24"/>
          <w:lang w:eastAsia="zh-CN"/>
        </w:rPr>
        <w:t>ppt</w:t>
      </w:r>
      <w:r>
        <w:rPr>
          <w:rFonts w:ascii="??_GB2312" w:hAnsi="楷体" w:eastAsia="Times New Roman"/>
          <w:sz w:val="24"/>
          <w:szCs w:val="24"/>
          <w:lang w:eastAsia="zh-CN"/>
        </w:rPr>
        <w:t>文件陈述本人硕士论文研究的主要内容、创新点以及博士研修计划，时间限定为</w:t>
      </w:r>
      <w:r>
        <w:rPr>
          <w:rFonts w:ascii="??_GB2312" w:hAnsi="楷体" w:eastAsia="Times New Roman" w:cs="??_GB2312"/>
          <w:sz w:val="24"/>
          <w:szCs w:val="24"/>
          <w:lang w:eastAsia="zh-CN"/>
        </w:rPr>
        <w:t>10</w:t>
      </w:r>
      <w:r>
        <w:rPr>
          <w:rFonts w:ascii="??_GB2312" w:hAnsi="楷体" w:eastAsia="Times New Roman"/>
          <w:sz w:val="24"/>
          <w:szCs w:val="24"/>
          <w:lang w:eastAsia="zh-CN"/>
        </w:rPr>
        <w:t>分钟。</w:t>
      </w:r>
    </w:p>
    <w:p>
      <w:pPr>
        <w:spacing w:line="360" w:lineRule="auto"/>
        <w:ind w:left="480"/>
        <w:rPr>
          <w:rFonts w:ascii="??_GB2312" w:hAnsi="楷体" w:eastAsia="Times New Roman"/>
          <w:sz w:val="24"/>
          <w:szCs w:val="24"/>
          <w:lang w:eastAsia="zh-CN"/>
        </w:rPr>
      </w:pPr>
      <w:r>
        <w:rPr>
          <w:rFonts w:hint="eastAsia" w:ascii="宋体" w:hAnsi="宋体" w:cs="宋体"/>
          <w:sz w:val="24"/>
          <w:szCs w:val="24"/>
          <w:lang w:eastAsia="zh-CN"/>
        </w:rPr>
        <w:t>（二）</w:t>
      </w:r>
      <w:r>
        <w:rPr>
          <w:rFonts w:ascii="??_GB2312" w:hAnsi="楷体" w:eastAsia="Times New Roman"/>
          <w:sz w:val="24"/>
          <w:szCs w:val="24"/>
          <w:lang w:eastAsia="zh-CN"/>
        </w:rPr>
        <w:t>考核时间与地点</w:t>
      </w:r>
    </w:p>
    <w:p>
      <w:pPr>
        <w:spacing w:line="360" w:lineRule="auto"/>
        <w:ind w:firstLine="480"/>
        <w:rPr>
          <w:rFonts w:ascii="??_GB2312" w:hAnsi="楷体" w:eastAsia="Times New Roman"/>
          <w:sz w:val="24"/>
          <w:szCs w:val="24"/>
          <w:lang w:eastAsia="zh-CN"/>
        </w:rPr>
      </w:pPr>
      <w:r>
        <w:rPr>
          <w:rFonts w:ascii="??_GB2312" w:hAnsi="楷体" w:eastAsia="Times New Roman"/>
          <w:color w:val="000000"/>
          <w:sz w:val="24"/>
          <w:szCs w:val="24"/>
          <w:lang w:eastAsia="zh-CN"/>
        </w:rPr>
        <w:t>考核时间：</w:t>
      </w:r>
      <w:r>
        <w:rPr>
          <w:rFonts w:ascii="??_GB2312" w:hAnsi="楷体" w:eastAsia="Times New Roman" w:cs="??_GB2312"/>
          <w:color w:val="000000"/>
          <w:sz w:val="24"/>
          <w:szCs w:val="24"/>
          <w:lang w:eastAsia="zh-CN"/>
        </w:rPr>
        <w:t>202</w:t>
      </w:r>
      <w:r>
        <w:rPr>
          <w:rFonts w:hint="eastAsia" w:ascii="??_GB2312" w:hAnsi="楷体" w:eastAsia="Times New Roman" w:cs="??_GB2312"/>
          <w:color w:val="000000"/>
          <w:sz w:val="24"/>
          <w:szCs w:val="24"/>
          <w:lang w:eastAsia="zh-CN"/>
        </w:rPr>
        <w:t>2</w:t>
      </w:r>
      <w:r>
        <w:rPr>
          <w:rFonts w:ascii="??_GB2312" w:hAnsi="楷体" w:eastAsia="Times New Roman"/>
          <w:color w:val="000000"/>
          <w:sz w:val="24"/>
          <w:szCs w:val="24"/>
          <w:lang w:eastAsia="zh-CN"/>
        </w:rPr>
        <w:t>年</w:t>
      </w:r>
      <w:r>
        <w:rPr>
          <w:rFonts w:ascii="??_GB2312" w:hAnsi="楷体" w:eastAsia="Times New Roman" w:cs="??_GB2312"/>
          <w:color w:val="000000"/>
          <w:sz w:val="24"/>
          <w:szCs w:val="24"/>
          <w:lang w:eastAsia="zh-CN"/>
        </w:rPr>
        <w:t>3</w:t>
      </w:r>
      <w:r>
        <w:rPr>
          <w:rFonts w:hint="eastAsia" w:ascii="??_GB2312" w:hAnsi="楷体" w:eastAsia="Times New Roman" w:cs="??_GB2312"/>
          <w:color w:val="000000"/>
          <w:sz w:val="24"/>
          <w:szCs w:val="24"/>
          <w:lang w:eastAsia="zh-CN"/>
        </w:rPr>
        <w:t>月下旬</w:t>
      </w:r>
      <w:r>
        <w:rPr>
          <w:rFonts w:ascii="??_GB2312" w:hAnsi="楷体" w:eastAsia="Times New Roman"/>
          <w:color w:val="000000"/>
          <w:sz w:val="24"/>
          <w:szCs w:val="24"/>
          <w:lang w:eastAsia="zh-CN"/>
        </w:rPr>
        <w:t>（具体时间</w:t>
      </w:r>
      <w:r>
        <w:rPr>
          <w:rFonts w:hint="eastAsia" w:ascii="??_GB2312" w:hAnsi="楷体" w:eastAsia="Times New Roman" w:cs="??_GB2312"/>
          <w:color w:val="000000"/>
          <w:sz w:val="24"/>
          <w:szCs w:val="24"/>
          <w:lang w:eastAsia="zh-CN"/>
        </w:rPr>
        <w:t>以</w:t>
      </w:r>
      <w:r>
        <w:rPr>
          <w:rFonts w:ascii="??_GB2312" w:hAnsi="楷体" w:eastAsia="Times New Roman"/>
          <w:color w:val="000000"/>
          <w:sz w:val="24"/>
          <w:szCs w:val="24"/>
          <w:lang w:eastAsia="zh-CN"/>
        </w:rPr>
        <w:t>学院</w:t>
      </w:r>
      <w:r>
        <w:rPr>
          <w:rFonts w:hint="eastAsia" w:ascii="??_GB2312" w:hAnsi="楷体" w:eastAsia="Times New Roman"/>
          <w:color w:val="000000"/>
          <w:sz w:val="24"/>
          <w:szCs w:val="24"/>
          <w:lang w:eastAsia="zh-CN"/>
        </w:rPr>
        <w:t>网站</w:t>
      </w:r>
      <w:r>
        <w:rPr>
          <w:rFonts w:ascii="??_GB2312" w:hAnsi="楷体" w:eastAsia="Times New Roman"/>
          <w:color w:val="000000"/>
          <w:sz w:val="24"/>
          <w:szCs w:val="24"/>
          <w:lang w:eastAsia="zh-CN"/>
        </w:rPr>
        <w:t>公布</w:t>
      </w:r>
      <w:r>
        <w:rPr>
          <w:rFonts w:hint="eastAsia" w:ascii="??_GB2312" w:hAnsi="楷体" w:eastAsia="Times New Roman"/>
          <w:color w:val="000000"/>
          <w:sz w:val="24"/>
          <w:szCs w:val="24"/>
          <w:lang w:eastAsia="zh-CN"/>
        </w:rPr>
        <w:t>为准</w:t>
      </w:r>
      <w:r>
        <w:rPr>
          <w:rFonts w:ascii="??_GB2312" w:hAnsi="楷体" w:eastAsia="Times New Roman"/>
          <w:color w:val="000000"/>
          <w:sz w:val="24"/>
          <w:szCs w:val="24"/>
          <w:lang w:eastAsia="zh-CN"/>
        </w:rPr>
        <w:t>）</w:t>
      </w:r>
    </w:p>
    <w:p>
      <w:pPr>
        <w:spacing w:line="360" w:lineRule="auto"/>
        <w:ind w:firstLine="480"/>
        <w:rPr>
          <w:rFonts w:ascii="??_GB2312" w:hAnsi="楷体" w:eastAsia="Times New Roman"/>
          <w:sz w:val="24"/>
          <w:szCs w:val="24"/>
          <w:lang w:eastAsia="zh-CN"/>
        </w:rPr>
      </w:pPr>
      <w:r>
        <w:rPr>
          <w:rFonts w:ascii="??_GB2312" w:hAnsi="楷体" w:eastAsia="Times New Roman"/>
          <w:sz w:val="24"/>
          <w:szCs w:val="24"/>
          <w:lang w:eastAsia="zh-CN"/>
        </w:rPr>
        <w:t>考核地点：届时公布</w:t>
      </w:r>
    </w:p>
    <w:p>
      <w:pPr>
        <w:spacing w:line="360" w:lineRule="auto"/>
        <w:ind w:firstLine="480"/>
        <w:rPr>
          <w:rFonts w:ascii="??_GB2312" w:hAnsi="楷体" w:eastAsia="Times New Roman"/>
          <w:sz w:val="24"/>
          <w:szCs w:val="24"/>
          <w:lang w:eastAsia="zh-CN"/>
        </w:rPr>
      </w:pPr>
      <w:r>
        <w:rPr>
          <w:rFonts w:ascii="??_GB2312" w:hAnsi="楷体" w:eastAsia="Times New Roman"/>
          <w:sz w:val="24"/>
          <w:szCs w:val="24"/>
          <w:lang w:eastAsia="zh-CN"/>
        </w:rPr>
        <w:t>学院可根据实际情况，请申请者在初选或复核时提供能够用于查询有效英语成绩的用户名和密码，以便查询成绩的有效性。</w:t>
      </w:r>
    </w:p>
    <w:p>
      <w:pPr>
        <w:spacing w:line="360" w:lineRule="auto"/>
        <w:ind w:firstLine="480"/>
        <w:rPr>
          <w:rFonts w:ascii="??_GB2312" w:hAnsi="楷体" w:eastAsia="Times New Roman"/>
          <w:sz w:val="24"/>
          <w:szCs w:val="24"/>
          <w:lang w:eastAsia="zh-CN"/>
        </w:rPr>
      </w:pPr>
    </w:p>
    <w:p>
      <w:pPr>
        <w:spacing w:line="360" w:lineRule="auto"/>
        <w:ind w:firstLine="480"/>
        <w:rPr>
          <w:rFonts w:ascii="??_GB2312" w:hAnsi="楷体" w:eastAsia="Times New Roman"/>
          <w:b/>
          <w:bCs/>
          <w:sz w:val="28"/>
          <w:szCs w:val="28"/>
          <w:lang w:eastAsia="zh-CN"/>
        </w:rPr>
      </w:pPr>
      <w:r>
        <w:rPr>
          <w:rFonts w:ascii="??_GB2312" w:hAnsi="楷体" w:eastAsia="Times New Roman"/>
          <w:b/>
          <w:bCs/>
          <w:sz w:val="28"/>
          <w:szCs w:val="28"/>
          <w:lang w:eastAsia="zh-CN"/>
        </w:rPr>
        <w:t>四、录取</w:t>
      </w:r>
    </w:p>
    <w:p>
      <w:pPr>
        <w:spacing w:line="360" w:lineRule="auto"/>
        <w:ind w:firstLine="480"/>
        <w:rPr>
          <w:rFonts w:ascii="??_GB2312" w:hAnsi="楷体" w:eastAsia="Times New Roman"/>
          <w:sz w:val="24"/>
          <w:szCs w:val="24"/>
          <w:lang w:eastAsia="zh-CN"/>
        </w:rPr>
      </w:pPr>
      <w:r>
        <w:rPr>
          <w:rFonts w:ascii="??_GB2312" w:hAnsi="楷体" w:eastAsia="Times New Roman"/>
          <w:sz w:val="24"/>
          <w:szCs w:val="24"/>
          <w:lang w:eastAsia="zh-CN"/>
        </w:rPr>
        <w:t>各学科考核小组根据成绩排名，并结合申报方向、学院当年招生计划和导师招生名额，确定拟录取人员名单，经学院考核领导小组审核通过，在学院网页上公示</w:t>
      </w:r>
      <w:r>
        <w:rPr>
          <w:rFonts w:hint="eastAsia" w:ascii="??_GB2312" w:hAnsi="楷体" w:eastAsia="Times New Roman"/>
          <w:sz w:val="24"/>
          <w:szCs w:val="24"/>
          <w:lang w:eastAsia="zh-CN"/>
        </w:rPr>
        <w:t>十天</w:t>
      </w:r>
      <w:r>
        <w:rPr>
          <w:rFonts w:ascii="??_GB2312" w:hAnsi="楷体" w:eastAsia="Times New Roman"/>
          <w:sz w:val="24"/>
          <w:szCs w:val="24"/>
          <w:lang w:eastAsia="zh-CN"/>
        </w:rPr>
        <w:t>，上报研究生院招办审批，由研究生院发放正式录取通知书。</w:t>
      </w:r>
    </w:p>
    <w:p>
      <w:pPr>
        <w:spacing w:line="360" w:lineRule="auto"/>
        <w:ind w:firstLine="480"/>
        <w:rPr>
          <w:rFonts w:ascii="??_GB2312" w:hAnsi="楷体" w:eastAsia="Times New Roman"/>
          <w:sz w:val="24"/>
          <w:szCs w:val="24"/>
          <w:lang w:eastAsia="zh-CN"/>
        </w:rPr>
      </w:pPr>
      <w:r>
        <w:rPr>
          <w:rFonts w:ascii="??_GB2312" w:hAnsi="楷体" w:eastAsia="Times New Roman"/>
          <w:sz w:val="24"/>
          <w:szCs w:val="24"/>
          <w:lang w:eastAsia="zh-CN"/>
        </w:rPr>
        <w:t>申请考核制入学的博士生学制四年。</w:t>
      </w:r>
    </w:p>
    <w:p>
      <w:pPr>
        <w:spacing w:line="360" w:lineRule="auto"/>
        <w:ind w:firstLine="480"/>
        <w:rPr>
          <w:rFonts w:ascii="??_GB2312" w:hAnsi="楷体" w:eastAsia="Times New Roman"/>
          <w:b/>
          <w:bCs/>
          <w:sz w:val="24"/>
          <w:szCs w:val="24"/>
          <w:lang w:eastAsia="zh-CN"/>
        </w:rPr>
      </w:pPr>
    </w:p>
    <w:p>
      <w:pPr>
        <w:spacing w:line="360" w:lineRule="auto"/>
        <w:ind w:firstLine="480"/>
        <w:rPr>
          <w:rFonts w:ascii="??_GB2312" w:hAnsi="楷体" w:eastAsia="Times New Roman"/>
          <w:b/>
          <w:bCs/>
          <w:sz w:val="28"/>
          <w:szCs w:val="28"/>
          <w:lang w:eastAsia="zh-CN"/>
        </w:rPr>
      </w:pPr>
      <w:r>
        <w:rPr>
          <w:rFonts w:ascii="??_GB2312" w:hAnsi="楷体" w:eastAsia="Times New Roman"/>
          <w:b/>
          <w:bCs/>
          <w:sz w:val="28"/>
          <w:szCs w:val="28"/>
          <w:lang w:eastAsia="zh-CN"/>
        </w:rPr>
        <w:t>五、监督机制</w:t>
      </w:r>
    </w:p>
    <w:p>
      <w:pPr>
        <w:spacing w:line="360" w:lineRule="auto"/>
        <w:ind w:firstLine="480"/>
        <w:rPr>
          <w:rFonts w:ascii="??_GB2312" w:hAnsi="楷体" w:eastAsia="Times New Roman"/>
          <w:sz w:val="24"/>
          <w:szCs w:val="24"/>
          <w:lang w:eastAsia="zh-CN"/>
        </w:rPr>
      </w:pPr>
      <w:r>
        <w:rPr>
          <w:rFonts w:ascii="??_GB2312" w:hAnsi="楷体" w:eastAsia="Times New Roman"/>
          <w:sz w:val="24"/>
          <w:szCs w:val="24"/>
          <w:lang w:eastAsia="zh-CN"/>
        </w:rPr>
        <w:t>学院由分党委委员及导师代表组成招生工作监督小组，全程监督招生录取过程，并接受申请者的质疑。</w:t>
      </w:r>
    </w:p>
    <w:p>
      <w:pPr>
        <w:spacing w:line="360" w:lineRule="auto"/>
        <w:ind w:firstLine="420"/>
        <w:outlineLvl w:val="0"/>
        <w:rPr>
          <w:rFonts w:ascii="??_GB2312" w:hAnsi="楷体"/>
          <w:sz w:val="24"/>
          <w:szCs w:val="24"/>
          <w:lang w:eastAsia="zh-CN"/>
        </w:rPr>
      </w:pPr>
      <w:r>
        <w:rPr>
          <w:rFonts w:ascii="??_GB2312" w:hAnsi="楷体" w:eastAsia="Times New Roman"/>
          <w:sz w:val="24"/>
          <w:szCs w:val="24"/>
          <w:lang w:eastAsia="zh-CN"/>
        </w:rPr>
        <w:t>接收举报邮箱：</w:t>
      </w:r>
      <w:r>
        <w:rPr>
          <w:color w:val="000000"/>
          <w:sz w:val="24"/>
          <w:szCs w:val="24"/>
        </w:rPr>
        <w:t>liufangyuan@cau.edu.cn</w:t>
      </w:r>
      <w:r>
        <w:rPr>
          <w:rFonts w:hint="eastAsia"/>
          <w:color w:val="000000"/>
          <w:sz w:val="24"/>
          <w:szCs w:val="24"/>
          <w:lang w:eastAsia="zh-CN"/>
        </w:rPr>
        <w:t>。</w:t>
      </w:r>
    </w:p>
    <w:p>
      <w:pPr>
        <w:spacing w:line="360" w:lineRule="auto"/>
        <w:outlineLvl w:val="0"/>
        <w:rPr>
          <w:rFonts w:ascii="??_GB2312" w:hAnsi="楷体" w:eastAsia="Times New Roman"/>
          <w:b/>
          <w:bCs/>
          <w:sz w:val="24"/>
          <w:szCs w:val="24"/>
          <w:lang w:eastAsia="zh-CN"/>
        </w:rPr>
      </w:pPr>
    </w:p>
    <w:p>
      <w:pPr>
        <w:spacing w:line="360" w:lineRule="auto"/>
        <w:ind w:firstLine="560" w:firstLineChars="200"/>
        <w:outlineLvl w:val="0"/>
        <w:rPr>
          <w:rFonts w:ascii="??_GB2312" w:hAnsi="楷体" w:eastAsia="Times New Roman"/>
          <w:b/>
          <w:bCs/>
          <w:sz w:val="28"/>
          <w:szCs w:val="28"/>
          <w:lang w:eastAsia="zh-CN"/>
        </w:rPr>
      </w:pPr>
      <w:r>
        <w:rPr>
          <w:rFonts w:ascii="??_GB2312" w:hAnsi="楷体" w:eastAsia="Times New Roman"/>
          <w:b/>
          <w:bCs/>
          <w:sz w:val="28"/>
          <w:szCs w:val="28"/>
          <w:lang w:eastAsia="zh-CN"/>
        </w:rPr>
        <w:t>六、其他</w:t>
      </w:r>
    </w:p>
    <w:p>
      <w:pPr>
        <w:spacing w:line="360" w:lineRule="auto"/>
        <w:ind w:firstLine="482"/>
        <w:outlineLvl w:val="0"/>
        <w:rPr>
          <w:rFonts w:ascii="??_GB2312" w:hAnsi="楷体" w:eastAsia="Times New Roman"/>
          <w:sz w:val="24"/>
          <w:szCs w:val="24"/>
          <w:lang w:eastAsia="zh-CN"/>
        </w:rPr>
      </w:pPr>
      <w:r>
        <w:rPr>
          <w:rFonts w:ascii="??_GB2312" w:hAnsi="楷体" w:eastAsia="Times New Roman"/>
          <w:sz w:val="24"/>
          <w:szCs w:val="24"/>
          <w:lang w:eastAsia="zh-CN"/>
        </w:rPr>
        <w:t>其他事宜按照</w:t>
      </w:r>
      <w:r>
        <w:rPr>
          <w:rFonts w:ascii="??_GB2312" w:hAnsi="楷体" w:eastAsia="Times New Roman" w:cs="??_GB2312"/>
          <w:sz w:val="24"/>
          <w:szCs w:val="24"/>
          <w:lang w:eastAsia="zh-CN"/>
        </w:rPr>
        <w:t>202</w:t>
      </w:r>
      <w:r>
        <w:rPr>
          <w:rFonts w:hint="eastAsia" w:ascii="??_GB2312" w:hAnsi="楷体" w:eastAsia="Times New Roman" w:cs="??_GB2312"/>
          <w:sz w:val="24"/>
          <w:szCs w:val="24"/>
          <w:lang w:eastAsia="zh-CN"/>
        </w:rPr>
        <w:t>2</w:t>
      </w:r>
      <w:r>
        <w:rPr>
          <w:rFonts w:ascii="??_GB2312" w:hAnsi="楷体" w:eastAsia="Times New Roman"/>
          <w:sz w:val="24"/>
          <w:szCs w:val="24"/>
          <w:lang w:eastAsia="zh-CN"/>
        </w:rPr>
        <w:t>年中国农业大学博士研究生招生章程执行。</w:t>
      </w:r>
    </w:p>
    <w:p>
      <w:pPr>
        <w:spacing w:line="360" w:lineRule="auto"/>
        <w:ind w:firstLine="480" w:firstLineChars="200"/>
        <w:rPr>
          <w:rFonts w:ascii="??_GB2312" w:hAnsi="楷体" w:eastAsia="Times New Roman"/>
          <w:sz w:val="24"/>
          <w:szCs w:val="24"/>
          <w:lang w:eastAsia="zh-CN"/>
        </w:rPr>
      </w:pPr>
      <w:r>
        <w:rPr>
          <w:rFonts w:ascii="??_GB2312" w:hAnsi="楷体" w:eastAsia="Times New Roman"/>
          <w:sz w:val="24"/>
          <w:szCs w:val="24"/>
          <w:lang w:eastAsia="zh-CN"/>
        </w:rPr>
        <w:t>本实施细则的最终解释权归中国农业大学草业科学与技术学院。</w:t>
      </w:r>
    </w:p>
    <w:p>
      <w:pPr>
        <w:spacing w:line="360" w:lineRule="auto"/>
        <w:rPr>
          <w:rFonts w:ascii="??_GB2312" w:hAnsi="楷体" w:eastAsia="Times New Roman"/>
          <w:sz w:val="24"/>
          <w:szCs w:val="24"/>
          <w:lang w:eastAsia="zh-CN"/>
        </w:rPr>
      </w:pPr>
    </w:p>
    <w:p>
      <w:pPr>
        <w:spacing w:line="360" w:lineRule="auto"/>
        <w:rPr>
          <w:rFonts w:ascii="??_GB2312" w:hAnsi="楷体" w:eastAsia="Times New Roman"/>
          <w:sz w:val="24"/>
          <w:szCs w:val="24"/>
          <w:lang w:eastAsia="zh-CN"/>
        </w:rPr>
      </w:pPr>
    </w:p>
    <w:p>
      <w:pPr>
        <w:spacing w:line="360" w:lineRule="auto"/>
        <w:jc w:val="right"/>
        <w:rPr>
          <w:rFonts w:ascii="??_GB2312" w:hAnsi="楷体" w:eastAsia="Times New Roman"/>
          <w:sz w:val="24"/>
          <w:szCs w:val="24"/>
          <w:lang w:eastAsia="zh-CN"/>
        </w:rPr>
      </w:pPr>
      <w:r>
        <w:rPr>
          <w:rFonts w:ascii="??_GB2312" w:hAnsi="楷体" w:eastAsia="Times New Roman"/>
          <w:sz w:val="24"/>
          <w:szCs w:val="24"/>
          <w:lang w:eastAsia="zh-CN"/>
        </w:rPr>
        <w:t>草业科学与技术学院</w:t>
      </w:r>
    </w:p>
    <w:p>
      <w:pPr>
        <w:spacing w:line="360" w:lineRule="auto"/>
        <w:jc w:val="right"/>
        <w:rPr>
          <w:rFonts w:ascii="??_GB2312" w:hAnsi="楷体" w:eastAsia="Times New Roman"/>
          <w:sz w:val="24"/>
          <w:szCs w:val="24"/>
          <w:lang w:eastAsia="zh-CN"/>
        </w:rPr>
      </w:pPr>
      <w:r>
        <w:rPr>
          <w:rFonts w:ascii="??_GB2312" w:hAnsi="楷体" w:eastAsia="Times New Roman" w:cs="??_GB2312"/>
          <w:sz w:val="24"/>
          <w:szCs w:val="24"/>
          <w:lang w:eastAsia="zh-CN"/>
        </w:rPr>
        <w:t>202</w:t>
      </w:r>
      <w:r>
        <w:rPr>
          <w:rFonts w:hint="eastAsia" w:ascii="??_GB2312" w:hAnsi="楷体" w:eastAsia="Times New Roman" w:cs="??_GB2312"/>
          <w:sz w:val="24"/>
          <w:szCs w:val="24"/>
          <w:lang w:eastAsia="zh-CN"/>
        </w:rPr>
        <w:t>1</w:t>
      </w:r>
      <w:r>
        <w:rPr>
          <w:rFonts w:ascii="??_GB2312" w:hAnsi="楷体" w:eastAsia="Times New Roman"/>
          <w:sz w:val="24"/>
          <w:szCs w:val="24"/>
          <w:lang w:eastAsia="zh-CN"/>
        </w:rPr>
        <w:t>年</w:t>
      </w:r>
      <w:r>
        <w:rPr>
          <w:rFonts w:hint="eastAsia" w:ascii="??_GB2312" w:hAnsi="楷体" w:eastAsia="Times New Roman" w:cs="??_GB2312"/>
          <w:sz w:val="24"/>
          <w:szCs w:val="24"/>
          <w:lang w:eastAsia="zh-CN"/>
        </w:rPr>
        <w:t>10</w:t>
      </w:r>
      <w:r>
        <w:rPr>
          <w:rFonts w:ascii="??_GB2312" w:hAnsi="楷体" w:eastAsia="Times New Roman"/>
          <w:sz w:val="24"/>
          <w:szCs w:val="24"/>
          <w:lang w:eastAsia="zh-CN"/>
        </w:rPr>
        <w:t>月</w:t>
      </w:r>
      <w:r>
        <w:rPr>
          <w:rFonts w:hint="eastAsia" w:ascii="??_GB2312" w:hAnsi="楷体" w:eastAsia="Times New Roman" w:cs="??_GB2312"/>
          <w:sz w:val="24"/>
          <w:szCs w:val="24"/>
          <w:lang w:eastAsia="zh-CN"/>
        </w:rPr>
        <w:t>25</w:t>
      </w:r>
      <w:r>
        <w:rPr>
          <w:rFonts w:ascii="??_GB2312" w:hAnsi="楷体" w:eastAsia="Times New Roman"/>
          <w:sz w:val="24"/>
          <w:szCs w:val="24"/>
          <w:lang w:eastAsia="zh-CN"/>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_GB2312">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5</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A1366A"/>
    <w:multiLevelType w:val="singleLevel"/>
    <w:tmpl w:val="AEA1366A"/>
    <w:lvl w:ilvl="0" w:tentative="0">
      <w:start w:val="1"/>
      <w:numFmt w:val="decimal"/>
      <w:suff w:val="space"/>
      <w:lvlText w:val="%1."/>
      <w:lvlJc w:val="left"/>
      <w:rPr>
        <w:rFonts w:hint="default"/>
        <w:b/>
        <w:bCs/>
        <w:color w:val="FF0000"/>
      </w:rPr>
    </w:lvl>
  </w:abstractNum>
  <w:abstractNum w:abstractNumId="1">
    <w:nsid w:val="CC1C4998"/>
    <w:multiLevelType w:val="singleLevel"/>
    <w:tmpl w:val="CC1C4998"/>
    <w:lvl w:ilvl="0" w:tentative="0">
      <w:start w:val="2"/>
      <w:numFmt w:val="chineseCounting"/>
      <w:suff w:val="nothing"/>
      <w:lvlText w:val="（%1）"/>
      <w:lvlJc w:val="left"/>
      <w:pPr>
        <w:ind w:left="-26"/>
      </w:pPr>
      <w:rPr>
        <w:rFonts w:hint="eastAsia"/>
      </w:rPr>
    </w:lvl>
  </w:abstractNum>
  <w:abstractNum w:abstractNumId="2">
    <w:nsid w:val="1D9E017B"/>
    <w:multiLevelType w:val="singleLevel"/>
    <w:tmpl w:val="1D9E017B"/>
    <w:lvl w:ilvl="0" w:tentative="0">
      <w:start w:val="3"/>
      <w:numFmt w:val="decimal"/>
      <w:suff w:val="space"/>
      <w:lvlText w:val="%1."/>
      <w:lvlJc w:val="left"/>
    </w:lvl>
  </w:abstractNum>
  <w:abstractNum w:abstractNumId="3">
    <w:nsid w:val="42A15638"/>
    <w:multiLevelType w:val="singleLevel"/>
    <w:tmpl w:val="42A15638"/>
    <w:lvl w:ilvl="0" w:tentative="0">
      <w:start w:val="2"/>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486C"/>
    <w:rsid w:val="00011948"/>
    <w:rsid w:val="00042915"/>
    <w:rsid w:val="0007445C"/>
    <w:rsid w:val="00090033"/>
    <w:rsid w:val="000A5693"/>
    <w:rsid w:val="000C03DA"/>
    <w:rsid w:val="000D53BA"/>
    <w:rsid w:val="000D79F0"/>
    <w:rsid w:val="000E1165"/>
    <w:rsid w:val="000E7F82"/>
    <w:rsid w:val="00101C80"/>
    <w:rsid w:val="00113AF6"/>
    <w:rsid w:val="001160DC"/>
    <w:rsid w:val="00117ED4"/>
    <w:rsid w:val="00127F1B"/>
    <w:rsid w:val="001434D3"/>
    <w:rsid w:val="0015028B"/>
    <w:rsid w:val="00165160"/>
    <w:rsid w:val="001800CC"/>
    <w:rsid w:val="0018710F"/>
    <w:rsid w:val="001902EE"/>
    <w:rsid w:val="00197595"/>
    <w:rsid w:val="001C2C16"/>
    <w:rsid w:val="00213E71"/>
    <w:rsid w:val="00215C13"/>
    <w:rsid w:val="00224AB8"/>
    <w:rsid w:val="00243B41"/>
    <w:rsid w:val="00251FCD"/>
    <w:rsid w:val="0025492C"/>
    <w:rsid w:val="00260A59"/>
    <w:rsid w:val="00267963"/>
    <w:rsid w:val="002709F9"/>
    <w:rsid w:val="00275BB5"/>
    <w:rsid w:val="00286CAC"/>
    <w:rsid w:val="00287532"/>
    <w:rsid w:val="002968C7"/>
    <w:rsid w:val="00296A51"/>
    <w:rsid w:val="002A0E43"/>
    <w:rsid w:val="002C09BD"/>
    <w:rsid w:val="002E30FD"/>
    <w:rsid w:val="002F0067"/>
    <w:rsid w:val="002F6B10"/>
    <w:rsid w:val="00304A9A"/>
    <w:rsid w:val="00326988"/>
    <w:rsid w:val="0036452F"/>
    <w:rsid w:val="003744F3"/>
    <w:rsid w:val="00384723"/>
    <w:rsid w:val="003909B5"/>
    <w:rsid w:val="003A1594"/>
    <w:rsid w:val="003D084A"/>
    <w:rsid w:val="003D5561"/>
    <w:rsid w:val="003E0D48"/>
    <w:rsid w:val="003E77A7"/>
    <w:rsid w:val="003F4D9B"/>
    <w:rsid w:val="00406773"/>
    <w:rsid w:val="00464908"/>
    <w:rsid w:val="0047352C"/>
    <w:rsid w:val="00486CE3"/>
    <w:rsid w:val="0049191F"/>
    <w:rsid w:val="004A1D85"/>
    <w:rsid w:val="004D530A"/>
    <w:rsid w:val="004E3568"/>
    <w:rsid w:val="00512E4D"/>
    <w:rsid w:val="005159DC"/>
    <w:rsid w:val="00523B6E"/>
    <w:rsid w:val="005279F6"/>
    <w:rsid w:val="00535314"/>
    <w:rsid w:val="00553462"/>
    <w:rsid w:val="0059093B"/>
    <w:rsid w:val="00597602"/>
    <w:rsid w:val="005D5824"/>
    <w:rsid w:val="005E06A6"/>
    <w:rsid w:val="005F010C"/>
    <w:rsid w:val="005F29E2"/>
    <w:rsid w:val="005F40D7"/>
    <w:rsid w:val="00600FC7"/>
    <w:rsid w:val="00604A56"/>
    <w:rsid w:val="0061729B"/>
    <w:rsid w:val="006465C3"/>
    <w:rsid w:val="00675F4E"/>
    <w:rsid w:val="006804D7"/>
    <w:rsid w:val="00680D51"/>
    <w:rsid w:val="006821E4"/>
    <w:rsid w:val="006A1825"/>
    <w:rsid w:val="006C4368"/>
    <w:rsid w:val="006D20FA"/>
    <w:rsid w:val="006F77A7"/>
    <w:rsid w:val="00707A23"/>
    <w:rsid w:val="00711E10"/>
    <w:rsid w:val="00714146"/>
    <w:rsid w:val="00714AC3"/>
    <w:rsid w:val="0071699B"/>
    <w:rsid w:val="00724A19"/>
    <w:rsid w:val="00725874"/>
    <w:rsid w:val="00732893"/>
    <w:rsid w:val="007425E5"/>
    <w:rsid w:val="007636D0"/>
    <w:rsid w:val="007806AF"/>
    <w:rsid w:val="00792CCD"/>
    <w:rsid w:val="007B7CC3"/>
    <w:rsid w:val="007D2934"/>
    <w:rsid w:val="007D5BBD"/>
    <w:rsid w:val="007F6769"/>
    <w:rsid w:val="00813DE9"/>
    <w:rsid w:val="00817DE1"/>
    <w:rsid w:val="008525F3"/>
    <w:rsid w:val="00881FB2"/>
    <w:rsid w:val="00885A58"/>
    <w:rsid w:val="008A7AE4"/>
    <w:rsid w:val="008C2326"/>
    <w:rsid w:val="008D6F4C"/>
    <w:rsid w:val="008D7A65"/>
    <w:rsid w:val="008E02BB"/>
    <w:rsid w:val="008E6473"/>
    <w:rsid w:val="0090070C"/>
    <w:rsid w:val="00900F41"/>
    <w:rsid w:val="00911221"/>
    <w:rsid w:val="00936FBD"/>
    <w:rsid w:val="00976F1F"/>
    <w:rsid w:val="00995D1B"/>
    <w:rsid w:val="00997306"/>
    <w:rsid w:val="009B3D71"/>
    <w:rsid w:val="009B7CD8"/>
    <w:rsid w:val="009C759B"/>
    <w:rsid w:val="009F25DD"/>
    <w:rsid w:val="009F30DB"/>
    <w:rsid w:val="00A01B77"/>
    <w:rsid w:val="00A03409"/>
    <w:rsid w:val="00A11EC9"/>
    <w:rsid w:val="00A1346F"/>
    <w:rsid w:val="00A1413B"/>
    <w:rsid w:val="00A35C5F"/>
    <w:rsid w:val="00A54BF2"/>
    <w:rsid w:val="00A71B0C"/>
    <w:rsid w:val="00A876C9"/>
    <w:rsid w:val="00A9490C"/>
    <w:rsid w:val="00A96C25"/>
    <w:rsid w:val="00AA1A2C"/>
    <w:rsid w:val="00AA44E1"/>
    <w:rsid w:val="00AA5265"/>
    <w:rsid w:val="00AC5075"/>
    <w:rsid w:val="00B269CE"/>
    <w:rsid w:val="00B4419E"/>
    <w:rsid w:val="00B46EB1"/>
    <w:rsid w:val="00B618BD"/>
    <w:rsid w:val="00B6418B"/>
    <w:rsid w:val="00B833C3"/>
    <w:rsid w:val="00B84646"/>
    <w:rsid w:val="00B90916"/>
    <w:rsid w:val="00B91E2E"/>
    <w:rsid w:val="00B93514"/>
    <w:rsid w:val="00BA1555"/>
    <w:rsid w:val="00BA65C8"/>
    <w:rsid w:val="00BB321A"/>
    <w:rsid w:val="00BD20A1"/>
    <w:rsid w:val="00BE7833"/>
    <w:rsid w:val="00C553F9"/>
    <w:rsid w:val="00C61DE7"/>
    <w:rsid w:val="00C87B89"/>
    <w:rsid w:val="00CA2EC4"/>
    <w:rsid w:val="00CC40CB"/>
    <w:rsid w:val="00CC4FFE"/>
    <w:rsid w:val="00CF2D05"/>
    <w:rsid w:val="00D02F4B"/>
    <w:rsid w:val="00D043E0"/>
    <w:rsid w:val="00D1630C"/>
    <w:rsid w:val="00D73739"/>
    <w:rsid w:val="00D73FE6"/>
    <w:rsid w:val="00D852CC"/>
    <w:rsid w:val="00DA117A"/>
    <w:rsid w:val="00DA4D7C"/>
    <w:rsid w:val="00DC60F2"/>
    <w:rsid w:val="00DF32B1"/>
    <w:rsid w:val="00E64BFB"/>
    <w:rsid w:val="00E70F93"/>
    <w:rsid w:val="00E80DAC"/>
    <w:rsid w:val="00E82E30"/>
    <w:rsid w:val="00E95AA1"/>
    <w:rsid w:val="00EB3493"/>
    <w:rsid w:val="00EB486C"/>
    <w:rsid w:val="00EC4873"/>
    <w:rsid w:val="00ED0FE9"/>
    <w:rsid w:val="00ED1979"/>
    <w:rsid w:val="00EE4F06"/>
    <w:rsid w:val="00EF157F"/>
    <w:rsid w:val="00F0223B"/>
    <w:rsid w:val="00F219BB"/>
    <w:rsid w:val="00F248C6"/>
    <w:rsid w:val="00F33A58"/>
    <w:rsid w:val="00F47B96"/>
    <w:rsid w:val="00F8310B"/>
    <w:rsid w:val="00F904EC"/>
    <w:rsid w:val="00FA0DFD"/>
    <w:rsid w:val="00FA42BC"/>
    <w:rsid w:val="00FA4FA5"/>
    <w:rsid w:val="00FB0FD0"/>
    <w:rsid w:val="00FB45A7"/>
    <w:rsid w:val="00FE0994"/>
    <w:rsid w:val="019B3F5E"/>
    <w:rsid w:val="02A77FD6"/>
    <w:rsid w:val="05ED018C"/>
    <w:rsid w:val="067B6AE2"/>
    <w:rsid w:val="068A4485"/>
    <w:rsid w:val="08C84992"/>
    <w:rsid w:val="092405A5"/>
    <w:rsid w:val="0A294F70"/>
    <w:rsid w:val="0AC26A63"/>
    <w:rsid w:val="0B5F0EAD"/>
    <w:rsid w:val="0CC853A5"/>
    <w:rsid w:val="0D22656A"/>
    <w:rsid w:val="0ED319B4"/>
    <w:rsid w:val="0F7C617D"/>
    <w:rsid w:val="0F954C6D"/>
    <w:rsid w:val="0FE8207A"/>
    <w:rsid w:val="10085843"/>
    <w:rsid w:val="11027600"/>
    <w:rsid w:val="12172C6D"/>
    <w:rsid w:val="1A845700"/>
    <w:rsid w:val="1A864972"/>
    <w:rsid w:val="1CA17788"/>
    <w:rsid w:val="1D8A53BA"/>
    <w:rsid w:val="200562A4"/>
    <w:rsid w:val="2137192D"/>
    <w:rsid w:val="226F2BF5"/>
    <w:rsid w:val="25400987"/>
    <w:rsid w:val="25C2669E"/>
    <w:rsid w:val="262834F8"/>
    <w:rsid w:val="26F874FA"/>
    <w:rsid w:val="28944E11"/>
    <w:rsid w:val="2A3B6F29"/>
    <w:rsid w:val="2A666694"/>
    <w:rsid w:val="2BCD514C"/>
    <w:rsid w:val="2E144571"/>
    <w:rsid w:val="2E335302"/>
    <w:rsid w:val="30AA0B9A"/>
    <w:rsid w:val="315B797E"/>
    <w:rsid w:val="368839F7"/>
    <w:rsid w:val="38100AA4"/>
    <w:rsid w:val="38ED4481"/>
    <w:rsid w:val="39CF4CAA"/>
    <w:rsid w:val="3D4B50F1"/>
    <w:rsid w:val="3DDA089A"/>
    <w:rsid w:val="407C4D16"/>
    <w:rsid w:val="40BF129F"/>
    <w:rsid w:val="414C1E43"/>
    <w:rsid w:val="43344462"/>
    <w:rsid w:val="443370F7"/>
    <w:rsid w:val="45035981"/>
    <w:rsid w:val="45EC4F54"/>
    <w:rsid w:val="470E219B"/>
    <w:rsid w:val="496B6C6C"/>
    <w:rsid w:val="49704084"/>
    <w:rsid w:val="4A897277"/>
    <w:rsid w:val="4B407508"/>
    <w:rsid w:val="4BDC27F7"/>
    <w:rsid w:val="4C267BE9"/>
    <w:rsid w:val="4D2062E7"/>
    <w:rsid w:val="4DC45EAC"/>
    <w:rsid w:val="4DCE6AB7"/>
    <w:rsid w:val="510B1368"/>
    <w:rsid w:val="51850421"/>
    <w:rsid w:val="52DA4B61"/>
    <w:rsid w:val="533D5621"/>
    <w:rsid w:val="53D04F71"/>
    <w:rsid w:val="54EB353A"/>
    <w:rsid w:val="55205029"/>
    <w:rsid w:val="56A907AA"/>
    <w:rsid w:val="57D530B9"/>
    <w:rsid w:val="5B07087A"/>
    <w:rsid w:val="5B5A7FF4"/>
    <w:rsid w:val="5E9254B6"/>
    <w:rsid w:val="5F203A82"/>
    <w:rsid w:val="606C3524"/>
    <w:rsid w:val="609478FB"/>
    <w:rsid w:val="619D6093"/>
    <w:rsid w:val="620815C2"/>
    <w:rsid w:val="631B02F5"/>
    <w:rsid w:val="64CD3A66"/>
    <w:rsid w:val="660E3665"/>
    <w:rsid w:val="6623760A"/>
    <w:rsid w:val="67D271C2"/>
    <w:rsid w:val="69146445"/>
    <w:rsid w:val="6A7019ED"/>
    <w:rsid w:val="6C5A779B"/>
    <w:rsid w:val="6F57326A"/>
    <w:rsid w:val="71115FFE"/>
    <w:rsid w:val="71996894"/>
    <w:rsid w:val="71E25406"/>
    <w:rsid w:val="734870A9"/>
    <w:rsid w:val="73957050"/>
    <w:rsid w:val="73BF6730"/>
    <w:rsid w:val="757E0DBB"/>
    <w:rsid w:val="774178E7"/>
    <w:rsid w:val="78464FFE"/>
    <w:rsid w:val="7D991E80"/>
    <w:rsid w:val="7ECB0EE7"/>
    <w:rsid w:val="7F8105C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qFormat/>
    <w:uiPriority w:val="99"/>
    <w:pPr>
      <w:jc w:val="left"/>
    </w:pPr>
    <w:rPr>
      <w:sz w:val="24"/>
      <w:szCs w:val="24"/>
    </w:rPr>
  </w:style>
  <w:style w:type="paragraph" w:styleId="3">
    <w:name w:val="Balloon Text"/>
    <w:basedOn w:val="1"/>
    <w:link w:val="13"/>
    <w:semiHidden/>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qFormat/>
    <w:uiPriority w:val="99"/>
    <w:rPr>
      <w:b/>
      <w:bCs/>
    </w:rPr>
  </w:style>
  <w:style w:type="character" w:styleId="9">
    <w:name w:val="FollowedHyperlink"/>
    <w:semiHidden/>
    <w:unhideWhenUsed/>
    <w:qFormat/>
    <w:uiPriority w:val="99"/>
    <w:rPr>
      <w:color w:val="800080"/>
      <w:u w:val="single"/>
    </w:rPr>
  </w:style>
  <w:style w:type="character" w:styleId="10">
    <w:name w:val="Hyperlink"/>
    <w:qFormat/>
    <w:uiPriority w:val="99"/>
    <w:rPr>
      <w:color w:val="0000FF"/>
      <w:u w:val="single"/>
    </w:rPr>
  </w:style>
  <w:style w:type="character" w:styleId="11">
    <w:name w:val="annotation reference"/>
    <w:semiHidden/>
    <w:qFormat/>
    <w:uiPriority w:val="99"/>
    <w:rPr>
      <w:sz w:val="21"/>
      <w:szCs w:val="21"/>
    </w:rPr>
  </w:style>
  <w:style w:type="character" w:customStyle="1" w:styleId="12">
    <w:name w:val="批注文字 字符"/>
    <w:link w:val="2"/>
    <w:qFormat/>
    <w:locked/>
    <w:uiPriority w:val="99"/>
    <w:rPr>
      <w:sz w:val="24"/>
      <w:szCs w:val="24"/>
      <w:lang w:eastAsia="en-US"/>
    </w:rPr>
  </w:style>
  <w:style w:type="character" w:customStyle="1" w:styleId="13">
    <w:name w:val="批注框文本 字符"/>
    <w:link w:val="3"/>
    <w:qFormat/>
    <w:locked/>
    <w:uiPriority w:val="99"/>
    <w:rPr>
      <w:sz w:val="18"/>
      <w:szCs w:val="18"/>
      <w:lang w:eastAsia="en-US"/>
    </w:rPr>
  </w:style>
  <w:style w:type="character" w:customStyle="1" w:styleId="14">
    <w:name w:val="页脚 字符"/>
    <w:link w:val="4"/>
    <w:qFormat/>
    <w:locked/>
    <w:uiPriority w:val="99"/>
    <w:rPr>
      <w:sz w:val="18"/>
      <w:szCs w:val="18"/>
      <w:lang w:eastAsia="en-US"/>
    </w:rPr>
  </w:style>
  <w:style w:type="character" w:customStyle="1" w:styleId="15">
    <w:name w:val="页眉 字符"/>
    <w:link w:val="5"/>
    <w:qFormat/>
    <w:locked/>
    <w:uiPriority w:val="99"/>
    <w:rPr>
      <w:sz w:val="18"/>
      <w:szCs w:val="18"/>
      <w:lang w:eastAsia="en-US"/>
    </w:rPr>
  </w:style>
  <w:style w:type="character" w:customStyle="1" w:styleId="16">
    <w:name w:val="批注主题 字符"/>
    <w:link w:val="6"/>
    <w:qFormat/>
    <w:locked/>
    <w:uiPriority w:val="99"/>
    <w:rPr>
      <w:b/>
      <w:bCs/>
      <w:sz w:val="24"/>
      <w:szCs w:val="24"/>
      <w:lang w:eastAsia="en-US"/>
    </w:rPr>
  </w:style>
  <w:style w:type="paragraph" w:styleId="17">
    <w:name w:val="List Paragraph"/>
    <w:basedOn w:val="1"/>
    <w:qFormat/>
    <w:uiPriority w:val="99"/>
    <w:pPr>
      <w:ind w:firstLine="420" w:firstLineChars="200"/>
    </w:pPr>
  </w:style>
  <w:style w:type="character" w:customStyle="1" w:styleId="18">
    <w:name w:val="Unresolved Mention"/>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509</Words>
  <Characters>2907</Characters>
  <Lines>24</Lines>
  <Paragraphs>6</Paragraphs>
  <TotalTime>196</TotalTime>
  <ScaleCrop>false</ScaleCrop>
  <LinksUpToDate>false</LinksUpToDate>
  <CharactersWithSpaces>3410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2020-09-30T01:06:00Z</dcterms:created>
  <dc:creator>User</dc:creator>
  <cp:lastModifiedBy>初宇</cp:lastModifiedBy>
  <cp:lastPrinted>2014-09-25T02:49:00Z</cp:lastPrinted>
  <dcterms:modified xsi:type="dcterms:W3CDTF">2021-10-28T00:57:58Z</dcterms:modified>
  <dc:title>中国农业大学动物科技学院</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DD5C746AB26244E8AFC96966B8E8C7D7</vt:lpwstr>
  </property>
</Properties>
</file>